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E99B6" w14:textId="77777777" w:rsidR="00DA6E10" w:rsidRPr="00C32982" w:rsidRDefault="00000000">
      <w:pPr>
        <w:spacing w:after="9" w:line="250" w:lineRule="auto"/>
        <w:ind w:left="-5" w:right="51" w:hanging="10"/>
        <w:jc w:val="both"/>
        <w:rPr>
          <w:lang w:val="fi-FI"/>
        </w:rPr>
      </w:pPr>
      <w:r w:rsidRPr="00C32982">
        <w:rPr>
          <w:b/>
          <w:lang w:val="fi-FI"/>
        </w:rPr>
        <w:t>Lisa 1</w:t>
      </w:r>
      <w:r w:rsidRPr="00C32982">
        <w:rPr>
          <w:lang w:val="fi-FI"/>
        </w:rPr>
        <w:t xml:space="preserve"> </w:t>
      </w:r>
    </w:p>
    <w:p w14:paraId="314BBBB3" w14:textId="77777777" w:rsidR="00DA6E10" w:rsidRPr="00C32982" w:rsidRDefault="00000000">
      <w:pPr>
        <w:spacing w:after="336" w:line="259" w:lineRule="auto"/>
        <w:ind w:left="0" w:firstLine="0"/>
        <w:rPr>
          <w:lang w:val="fi-FI"/>
        </w:rPr>
      </w:pPr>
      <w:r w:rsidRPr="00C32982">
        <w:rPr>
          <w:b/>
          <w:lang w:val="fi-FI"/>
        </w:rPr>
        <w:t xml:space="preserve"> </w:t>
      </w:r>
    </w:p>
    <w:p w14:paraId="416CA109" w14:textId="77777777" w:rsidR="00DA6E10" w:rsidRPr="00C32982" w:rsidRDefault="00000000">
      <w:pPr>
        <w:spacing w:after="65" w:line="250" w:lineRule="auto"/>
        <w:ind w:left="-5" w:right="51" w:hanging="10"/>
        <w:jc w:val="both"/>
        <w:rPr>
          <w:lang w:val="fi-FI"/>
        </w:rPr>
      </w:pPr>
      <w:r w:rsidRPr="00C32982">
        <w:rPr>
          <w:b/>
          <w:lang w:val="fi-FI"/>
        </w:rPr>
        <w:t>Pakkumuse vorm väikehankele ”Raviarsti ja töötervishoiuarstide vahelise koostöö väljaarendamine pikaajalise haigusega inimeste töövõimetuse ennetuse protsessis ekspert teadmiste hankimine”</w:t>
      </w:r>
      <w:r w:rsidRPr="00C32982">
        <w:rPr>
          <w:lang w:val="fi-FI"/>
        </w:rPr>
        <w:t xml:space="preserve"> </w:t>
      </w:r>
    </w:p>
    <w:p w14:paraId="7F6ABC65" w14:textId="77777777" w:rsidR="00DA6E10" w:rsidRPr="00C32982" w:rsidRDefault="00000000">
      <w:pPr>
        <w:spacing w:after="0" w:line="259" w:lineRule="auto"/>
        <w:ind w:left="0" w:firstLine="0"/>
        <w:rPr>
          <w:lang w:val="fi-FI"/>
        </w:rPr>
      </w:pPr>
      <w:r w:rsidRPr="00C32982">
        <w:rPr>
          <w:rFonts w:ascii="Arial" w:eastAsia="Arial" w:hAnsi="Arial" w:cs="Arial"/>
          <w:lang w:val="fi-FI"/>
        </w:rPr>
        <w:t xml:space="preserve"> </w:t>
      </w:r>
    </w:p>
    <w:p w14:paraId="3CCA5EA3" w14:textId="77777777" w:rsidR="00DA6E10" w:rsidRPr="00C32982" w:rsidRDefault="00000000">
      <w:pPr>
        <w:spacing w:after="0" w:line="259" w:lineRule="auto"/>
        <w:ind w:left="0" w:firstLine="0"/>
        <w:rPr>
          <w:lang w:val="fi-FI"/>
        </w:rPr>
      </w:pPr>
      <w:r w:rsidRPr="00C32982">
        <w:rPr>
          <w:lang w:val="fi-FI"/>
        </w:rPr>
        <w:t xml:space="preserve"> </w:t>
      </w:r>
    </w:p>
    <w:p w14:paraId="3A9D5514" w14:textId="77777777" w:rsidR="00DA6E10" w:rsidRDefault="00000000">
      <w:pPr>
        <w:pStyle w:val="Heading1"/>
        <w:ind w:left="-5" w:right="51"/>
      </w:pPr>
      <w:proofErr w:type="spellStart"/>
      <w:r>
        <w:t>Pakkuja</w:t>
      </w:r>
      <w:proofErr w:type="spellEnd"/>
      <w:r>
        <w:t xml:space="preserve"> </w:t>
      </w:r>
      <w:proofErr w:type="spellStart"/>
      <w:r>
        <w:t>üldandmed</w:t>
      </w:r>
      <w:proofErr w:type="spellEnd"/>
      <w:r>
        <w:rPr>
          <w:b w:val="0"/>
        </w:rPr>
        <w:t xml:space="preserve"> </w:t>
      </w:r>
    </w:p>
    <w:tbl>
      <w:tblPr>
        <w:tblStyle w:val="TableGrid"/>
        <w:tblW w:w="8973" w:type="dxa"/>
        <w:tblInd w:w="7" w:type="dxa"/>
        <w:tblCellMar>
          <w:top w:w="57" w:type="dxa"/>
          <w:left w:w="106" w:type="dxa"/>
          <w:right w:w="107" w:type="dxa"/>
        </w:tblCellMar>
        <w:tblLook w:val="04A0" w:firstRow="1" w:lastRow="0" w:firstColumn="1" w:lastColumn="0" w:noHBand="0" w:noVBand="1"/>
      </w:tblPr>
      <w:tblGrid>
        <w:gridCol w:w="5492"/>
        <w:gridCol w:w="3481"/>
      </w:tblGrid>
      <w:tr w:rsidR="00DA6E10" w14:paraId="63990BFD" w14:textId="77777777">
        <w:trPr>
          <w:trHeight w:val="317"/>
        </w:trPr>
        <w:tc>
          <w:tcPr>
            <w:tcW w:w="5492" w:type="dxa"/>
            <w:tcBorders>
              <w:top w:val="single" w:sz="6" w:space="0" w:color="000000"/>
              <w:left w:val="single" w:sz="6" w:space="0" w:color="000000"/>
              <w:bottom w:val="single" w:sz="6" w:space="0" w:color="000000"/>
              <w:right w:val="single" w:sz="6" w:space="0" w:color="000000"/>
            </w:tcBorders>
          </w:tcPr>
          <w:p w14:paraId="40D5AD24" w14:textId="77777777" w:rsidR="00DA6E10" w:rsidRDefault="00000000">
            <w:pPr>
              <w:spacing w:after="0" w:line="259" w:lineRule="auto"/>
              <w:ind w:left="0" w:firstLine="0"/>
            </w:pPr>
            <w:proofErr w:type="spellStart"/>
            <w:r>
              <w:t>Pakkuja</w:t>
            </w:r>
            <w:proofErr w:type="spellEnd"/>
            <w:r>
              <w:t xml:space="preserve"> </w:t>
            </w:r>
            <w:proofErr w:type="spellStart"/>
            <w:r>
              <w:t>ärinimi</w:t>
            </w:r>
            <w:proofErr w:type="spellEnd"/>
            <w:r>
              <w:t xml:space="preserve"> </w:t>
            </w:r>
          </w:p>
        </w:tc>
        <w:tc>
          <w:tcPr>
            <w:tcW w:w="3481" w:type="dxa"/>
            <w:tcBorders>
              <w:top w:val="single" w:sz="6" w:space="0" w:color="000000"/>
              <w:left w:val="single" w:sz="6" w:space="0" w:color="000000"/>
              <w:bottom w:val="single" w:sz="6" w:space="0" w:color="000000"/>
              <w:right w:val="single" w:sz="6" w:space="0" w:color="000000"/>
            </w:tcBorders>
          </w:tcPr>
          <w:p w14:paraId="606025DA" w14:textId="58A1D421" w:rsidR="00DA6E10" w:rsidRDefault="00000000">
            <w:pPr>
              <w:spacing w:after="0" w:line="259" w:lineRule="auto"/>
              <w:ind w:left="0" w:firstLine="0"/>
            </w:pPr>
            <w:r>
              <w:t xml:space="preserve"> </w:t>
            </w:r>
            <w:r w:rsidR="00C32982" w:rsidRPr="00C32982">
              <w:t>EESTI TÖÖTERVISHOIUARSTIDE SELTS MTÜ</w:t>
            </w:r>
          </w:p>
        </w:tc>
      </w:tr>
      <w:tr w:rsidR="00DA6E10" w14:paraId="4423DD30" w14:textId="77777777">
        <w:trPr>
          <w:trHeight w:val="314"/>
        </w:trPr>
        <w:tc>
          <w:tcPr>
            <w:tcW w:w="5492" w:type="dxa"/>
            <w:tcBorders>
              <w:top w:val="single" w:sz="6" w:space="0" w:color="000000"/>
              <w:left w:val="single" w:sz="6" w:space="0" w:color="000000"/>
              <w:bottom w:val="single" w:sz="6" w:space="0" w:color="000000"/>
              <w:right w:val="single" w:sz="6" w:space="0" w:color="000000"/>
            </w:tcBorders>
          </w:tcPr>
          <w:p w14:paraId="016DC30E" w14:textId="77777777" w:rsidR="00DA6E10" w:rsidRDefault="00000000">
            <w:pPr>
              <w:spacing w:after="0" w:line="259" w:lineRule="auto"/>
              <w:ind w:left="0" w:firstLine="0"/>
            </w:pPr>
            <w:proofErr w:type="spellStart"/>
            <w:r>
              <w:t>Pakkuja</w:t>
            </w:r>
            <w:proofErr w:type="spellEnd"/>
            <w:r>
              <w:t xml:space="preserve"> </w:t>
            </w:r>
            <w:proofErr w:type="spellStart"/>
            <w:r>
              <w:t>registrikood</w:t>
            </w:r>
            <w:proofErr w:type="spellEnd"/>
            <w:r>
              <w:t xml:space="preserve"> </w:t>
            </w:r>
          </w:p>
        </w:tc>
        <w:tc>
          <w:tcPr>
            <w:tcW w:w="3481" w:type="dxa"/>
            <w:tcBorders>
              <w:top w:val="single" w:sz="6" w:space="0" w:color="000000"/>
              <w:left w:val="single" w:sz="6" w:space="0" w:color="000000"/>
              <w:bottom w:val="single" w:sz="6" w:space="0" w:color="000000"/>
              <w:right w:val="single" w:sz="6" w:space="0" w:color="000000"/>
            </w:tcBorders>
          </w:tcPr>
          <w:p w14:paraId="6AE090E7" w14:textId="0C45EE59" w:rsidR="00DA6E10" w:rsidRDefault="00000000">
            <w:pPr>
              <w:spacing w:after="0" w:line="259" w:lineRule="auto"/>
              <w:ind w:left="0" w:firstLine="0"/>
            </w:pPr>
            <w:r>
              <w:t xml:space="preserve"> </w:t>
            </w:r>
            <w:r w:rsidR="00C32982" w:rsidRPr="00C32982">
              <w:t>80278117</w:t>
            </w:r>
          </w:p>
        </w:tc>
      </w:tr>
      <w:tr w:rsidR="00DA6E10" w:rsidRPr="0016034F" w14:paraId="4FB9696F" w14:textId="77777777">
        <w:trPr>
          <w:trHeight w:val="314"/>
        </w:trPr>
        <w:tc>
          <w:tcPr>
            <w:tcW w:w="5492" w:type="dxa"/>
            <w:tcBorders>
              <w:top w:val="single" w:sz="6" w:space="0" w:color="000000"/>
              <w:left w:val="single" w:sz="6" w:space="0" w:color="000000"/>
              <w:bottom w:val="single" w:sz="6" w:space="0" w:color="000000"/>
              <w:right w:val="single" w:sz="6" w:space="0" w:color="000000"/>
            </w:tcBorders>
          </w:tcPr>
          <w:p w14:paraId="2EE955C7" w14:textId="77777777" w:rsidR="00DA6E10" w:rsidRDefault="00000000">
            <w:pPr>
              <w:spacing w:after="0" w:line="259" w:lineRule="auto"/>
              <w:ind w:left="0" w:firstLine="0"/>
            </w:pPr>
            <w:proofErr w:type="spellStart"/>
            <w:r>
              <w:t>Pakkuja</w:t>
            </w:r>
            <w:proofErr w:type="spellEnd"/>
            <w:r>
              <w:t xml:space="preserve"> </w:t>
            </w:r>
            <w:proofErr w:type="spellStart"/>
            <w:r>
              <w:t>juriidiline</w:t>
            </w:r>
            <w:proofErr w:type="spellEnd"/>
            <w:r>
              <w:t xml:space="preserve"> </w:t>
            </w:r>
            <w:proofErr w:type="spellStart"/>
            <w:r>
              <w:t>aadress</w:t>
            </w:r>
            <w:proofErr w:type="spellEnd"/>
            <w:r>
              <w:t xml:space="preserve"> </w:t>
            </w:r>
          </w:p>
        </w:tc>
        <w:tc>
          <w:tcPr>
            <w:tcW w:w="3481" w:type="dxa"/>
            <w:tcBorders>
              <w:top w:val="single" w:sz="6" w:space="0" w:color="000000"/>
              <w:left w:val="single" w:sz="6" w:space="0" w:color="000000"/>
              <w:bottom w:val="single" w:sz="6" w:space="0" w:color="000000"/>
              <w:right w:val="single" w:sz="6" w:space="0" w:color="000000"/>
            </w:tcBorders>
          </w:tcPr>
          <w:p w14:paraId="488C76E1" w14:textId="64A11280" w:rsidR="00DA6E10" w:rsidRPr="000A140A" w:rsidRDefault="00000000">
            <w:pPr>
              <w:spacing w:after="0" w:line="259" w:lineRule="auto"/>
              <w:ind w:left="0" w:firstLine="0"/>
              <w:rPr>
                <w:lang w:val="fi-FI"/>
              </w:rPr>
            </w:pPr>
            <w:r w:rsidRPr="001974B8">
              <w:rPr>
                <w:lang w:val="fi-FI"/>
              </w:rPr>
              <w:t xml:space="preserve"> </w:t>
            </w:r>
            <w:r w:rsidR="000A140A" w:rsidRPr="000A140A">
              <w:rPr>
                <w:lang w:val="fi-FI"/>
              </w:rPr>
              <w:t>Harju maakond, Tallinn, Nõmme linnaosa, Hiiu tn 44, 11619</w:t>
            </w:r>
          </w:p>
        </w:tc>
      </w:tr>
      <w:tr w:rsidR="00DA6E10" w14:paraId="1C8258DE" w14:textId="77777777">
        <w:trPr>
          <w:trHeight w:val="315"/>
        </w:trPr>
        <w:tc>
          <w:tcPr>
            <w:tcW w:w="5492" w:type="dxa"/>
            <w:tcBorders>
              <w:top w:val="single" w:sz="6" w:space="0" w:color="000000"/>
              <w:left w:val="single" w:sz="6" w:space="0" w:color="000000"/>
              <w:bottom w:val="single" w:sz="6" w:space="0" w:color="000000"/>
              <w:right w:val="single" w:sz="6" w:space="0" w:color="000000"/>
            </w:tcBorders>
          </w:tcPr>
          <w:p w14:paraId="170E9D0C" w14:textId="77777777" w:rsidR="00DA6E10" w:rsidRDefault="00000000">
            <w:pPr>
              <w:spacing w:after="0" w:line="259" w:lineRule="auto"/>
              <w:ind w:left="0" w:firstLine="0"/>
            </w:pPr>
            <w:proofErr w:type="spellStart"/>
            <w:r>
              <w:t>Pakkuja</w:t>
            </w:r>
            <w:proofErr w:type="spellEnd"/>
            <w:r>
              <w:t xml:space="preserve"> </w:t>
            </w:r>
            <w:proofErr w:type="spellStart"/>
            <w:r>
              <w:t>esindaja</w:t>
            </w:r>
            <w:proofErr w:type="spellEnd"/>
            <w:r>
              <w:t xml:space="preserve"> </w:t>
            </w:r>
            <w:proofErr w:type="spellStart"/>
            <w:r>
              <w:t>lepingu</w:t>
            </w:r>
            <w:proofErr w:type="spellEnd"/>
            <w:r>
              <w:t xml:space="preserve"> </w:t>
            </w:r>
            <w:proofErr w:type="spellStart"/>
            <w:r>
              <w:t>allkirjastamisel</w:t>
            </w:r>
            <w:proofErr w:type="spellEnd"/>
            <w:r>
              <w:t xml:space="preserve"> </w:t>
            </w:r>
          </w:p>
        </w:tc>
        <w:tc>
          <w:tcPr>
            <w:tcW w:w="3481" w:type="dxa"/>
            <w:tcBorders>
              <w:top w:val="single" w:sz="6" w:space="0" w:color="000000"/>
              <w:left w:val="single" w:sz="6" w:space="0" w:color="000000"/>
              <w:bottom w:val="single" w:sz="6" w:space="0" w:color="000000"/>
              <w:right w:val="single" w:sz="6" w:space="0" w:color="000000"/>
            </w:tcBorders>
          </w:tcPr>
          <w:p w14:paraId="26AB810B" w14:textId="78268591" w:rsidR="00DA6E10" w:rsidRDefault="00000000">
            <w:pPr>
              <w:spacing w:after="0" w:line="259" w:lineRule="auto"/>
              <w:ind w:left="0" w:firstLine="0"/>
            </w:pPr>
            <w:r>
              <w:t xml:space="preserve"> </w:t>
            </w:r>
            <w:r w:rsidR="000A140A">
              <w:t>Jaanika Sass</w:t>
            </w:r>
          </w:p>
        </w:tc>
      </w:tr>
      <w:tr w:rsidR="00DA6E10" w:rsidRPr="0016034F" w14:paraId="1AD5A109" w14:textId="77777777">
        <w:trPr>
          <w:trHeight w:val="842"/>
        </w:trPr>
        <w:tc>
          <w:tcPr>
            <w:tcW w:w="5492" w:type="dxa"/>
            <w:tcBorders>
              <w:top w:val="single" w:sz="6" w:space="0" w:color="000000"/>
              <w:left w:val="single" w:sz="6" w:space="0" w:color="000000"/>
              <w:bottom w:val="single" w:sz="6" w:space="0" w:color="000000"/>
              <w:right w:val="single" w:sz="6" w:space="0" w:color="000000"/>
            </w:tcBorders>
          </w:tcPr>
          <w:p w14:paraId="4F97F645" w14:textId="77777777" w:rsidR="00DA6E10" w:rsidRDefault="00000000">
            <w:pPr>
              <w:spacing w:after="0" w:line="259" w:lineRule="auto"/>
              <w:ind w:left="0" w:firstLine="0"/>
            </w:pPr>
            <w:proofErr w:type="spellStart"/>
            <w:r>
              <w:t>Pakkuja</w:t>
            </w:r>
            <w:proofErr w:type="spellEnd"/>
            <w:r>
              <w:t xml:space="preserve"> </w:t>
            </w:r>
            <w:proofErr w:type="spellStart"/>
            <w:r>
              <w:t>kontaktisik</w:t>
            </w:r>
            <w:proofErr w:type="spellEnd"/>
            <w:r>
              <w:t xml:space="preserve">/ </w:t>
            </w:r>
            <w:proofErr w:type="spellStart"/>
            <w:r>
              <w:t>volitatud</w:t>
            </w:r>
            <w:proofErr w:type="spellEnd"/>
            <w:r>
              <w:t xml:space="preserve"> </w:t>
            </w:r>
            <w:proofErr w:type="spellStart"/>
            <w:r>
              <w:t>isik</w:t>
            </w:r>
            <w:proofErr w:type="spellEnd"/>
            <w:r>
              <w:t xml:space="preserve"> </w:t>
            </w:r>
            <w:proofErr w:type="spellStart"/>
            <w:r>
              <w:t>lepingu</w:t>
            </w:r>
            <w:proofErr w:type="spellEnd"/>
            <w:r>
              <w:t xml:space="preserve"> </w:t>
            </w:r>
            <w:proofErr w:type="spellStart"/>
            <w:r>
              <w:t>täitmisel</w:t>
            </w:r>
            <w:proofErr w:type="spellEnd"/>
            <w:r>
              <w:t xml:space="preserve"> - </w:t>
            </w:r>
            <w:proofErr w:type="spellStart"/>
            <w:r>
              <w:t>nimi</w:t>
            </w:r>
            <w:proofErr w:type="spellEnd"/>
            <w:r>
              <w:t xml:space="preserve"> </w:t>
            </w:r>
            <w:proofErr w:type="spellStart"/>
            <w:r>
              <w:t>ning</w:t>
            </w:r>
            <w:proofErr w:type="spellEnd"/>
            <w:r>
              <w:t xml:space="preserve"> </w:t>
            </w:r>
            <w:proofErr w:type="spellStart"/>
            <w:r>
              <w:t>kontaktandmed</w:t>
            </w:r>
            <w:proofErr w:type="spellEnd"/>
            <w:r>
              <w:t xml:space="preserve"> (e-</w:t>
            </w:r>
            <w:proofErr w:type="spellStart"/>
            <w:r>
              <w:t>posti</w:t>
            </w:r>
            <w:proofErr w:type="spellEnd"/>
            <w:r>
              <w:t xml:space="preserve"> </w:t>
            </w:r>
            <w:proofErr w:type="spellStart"/>
            <w:r>
              <w:t>aadress</w:t>
            </w:r>
            <w:proofErr w:type="spellEnd"/>
            <w:r>
              <w:t xml:space="preserve">, </w:t>
            </w:r>
            <w:proofErr w:type="spellStart"/>
            <w:r>
              <w:t>telefoninumber</w:t>
            </w:r>
            <w:proofErr w:type="spellEnd"/>
            <w:r>
              <w:t xml:space="preserve">) </w:t>
            </w:r>
          </w:p>
        </w:tc>
        <w:tc>
          <w:tcPr>
            <w:tcW w:w="3481" w:type="dxa"/>
            <w:tcBorders>
              <w:top w:val="single" w:sz="6" w:space="0" w:color="000000"/>
              <w:left w:val="single" w:sz="6" w:space="0" w:color="000000"/>
              <w:bottom w:val="single" w:sz="6" w:space="0" w:color="000000"/>
              <w:right w:val="single" w:sz="6" w:space="0" w:color="000000"/>
            </w:tcBorders>
          </w:tcPr>
          <w:p w14:paraId="13CF82B2" w14:textId="6BA8EDA5" w:rsidR="00DA6E10" w:rsidRPr="000A140A" w:rsidRDefault="00000000">
            <w:pPr>
              <w:spacing w:after="0" w:line="259" w:lineRule="auto"/>
              <w:ind w:left="0" w:firstLine="0"/>
              <w:rPr>
                <w:lang w:val="fi-FI"/>
              </w:rPr>
            </w:pPr>
            <w:r w:rsidRPr="0016034F">
              <w:t xml:space="preserve"> </w:t>
            </w:r>
            <w:r w:rsidR="000A140A" w:rsidRPr="000A140A">
              <w:rPr>
                <w:lang w:val="fi-FI"/>
              </w:rPr>
              <w:t>Jaanika Sass (</w:t>
            </w:r>
            <w:r w:rsidR="000A140A">
              <w:rPr>
                <w:lang w:val="fi-FI"/>
              </w:rPr>
              <w:fldChar w:fldCharType="begin"/>
            </w:r>
            <w:r w:rsidR="000A140A">
              <w:rPr>
                <w:lang w:val="fi-FI"/>
              </w:rPr>
              <w:instrText>HYPERLINK "mailto:</w:instrText>
            </w:r>
            <w:r w:rsidR="000A140A" w:rsidRPr="000A140A">
              <w:rPr>
                <w:lang w:val="fi-FI"/>
              </w:rPr>
              <w:instrText>jaanika.sass@gmail.com</w:instrText>
            </w:r>
            <w:r w:rsidR="000A140A">
              <w:rPr>
                <w:lang w:val="fi-FI"/>
              </w:rPr>
              <w:instrText>"</w:instrText>
            </w:r>
            <w:r w:rsidR="000A140A">
              <w:rPr>
                <w:lang w:val="fi-FI"/>
              </w:rPr>
            </w:r>
            <w:r w:rsidR="000A140A">
              <w:rPr>
                <w:lang w:val="fi-FI"/>
              </w:rPr>
              <w:fldChar w:fldCharType="separate"/>
            </w:r>
            <w:r w:rsidR="000A140A" w:rsidRPr="003A3DBF">
              <w:rPr>
                <w:rStyle w:val="Hyperlink"/>
                <w:lang w:val="fi-FI"/>
              </w:rPr>
              <w:t>jaanika.sass@gmail.com</w:t>
            </w:r>
            <w:r w:rsidR="000A140A">
              <w:rPr>
                <w:lang w:val="fi-FI"/>
              </w:rPr>
              <w:fldChar w:fldCharType="end"/>
            </w:r>
            <w:r w:rsidR="000A140A">
              <w:rPr>
                <w:lang w:val="fi-FI"/>
              </w:rPr>
              <w:t xml:space="preserve">, </w:t>
            </w:r>
            <w:r w:rsidR="000A140A" w:rsidRPr="000A140A">
              <w:rPr>
                <w:b/>
                <w:bCs/>
                <w:lang w:val="fi-FI"/>
              </w:rPr>
              <w:t>+372 55647533</w:t>
            </w:r>
            <w:r w:rsidR="000A140A">
              <w:rPr>
                <w:b/>
                <w:bCs/>
                <w:lang w:val="fi-FI"/>
              </w:rPr>
              <w:t>)</w:t>
            </w:r>
          </w:p>
        </w:tc>
      </w:tr>
      <w:tr w:rsidR="00DA6E10" w:rsidRPr="0016034F" w14:paraId="7F8623B9" w14:textId="77777777">
        <w:trPr>
          <w:trHeight w:val="1440"/>
        </w:trPr>
        <w:tc>
          <w:tcPr>
            <w:tcW w:w="5492" w:type="dxa"/>
            <w:tcBorders>
              <w:top w:val="single" w:sz="6" w:space="0" w:color="000000"/>
              <w:left w:val="single" w:sz="6" w:space="0" w:color="000000"/>
              <w:bottom w:val="single" w:sz="6" w:space="0" w:color="000000"/>
              <w:right w:val="single" w:sz="6" w:space="0" w:color="000000"/>
            </w:tcBorders>
          </w:tcPr>
          <w:p w14:paraId="108F9CDB" w14:textId="77777777" w:rsidR="00DA6E10" w:rsidRDefault="00000000">
            <w:pPr>
              <w:spacing w:after="0" w:line="259" w:lineRule="auto"/>
              <w:ind w:left="0" w:firstLine="0"/>
            </w:pPr>
            <w:proofErr w:type="spellStart"/>
            <w:r>
              <w:t>Pakkuja</w:t>
            </w:r>
            <w:proofErr w:type="spellEnd"/>
            <w:r>
              <w:t xml:space="preserve"> </w:t>
            </w:r>
            <w:proofErr w:type="spellStart"/>
            <w:r>
              <w:t>esitab</w:t>
            </w:r>
            <w:proofErr w:type="spellEnd"/>
            <w:r>
              <w:t xml:space="preserve"> </w:t>
            </w:r>
            <w:proofErr w:type="spellStart"/>
            <w:r>
              <w:t>pakkumuse</w:t>
            </w:r>
            <w:proofErr w:type="spellEnd"/>
            <w:r>
              <w:t xml:space="preserve"> </w:t>
            </w:r>
          </w:p>
          <w:p w14:paraId="70813514" w14:textId="77777777" w:rsidR="00DA6E10" w:rsidRDefault="00000000">
            <w:pPr>
              <w:spacing w:after="0" w:line="259" w:lineRule="auto"/>
              <w:ind w:left="0" w:firstLine="0"/>
            </w:pPr>
            <w:r>
              <w:t xml:space="preserve"> </w:t>
            </w:r>
          </w:p>
        </w:tc>
        <w:tc>
          <w:tcPr>
            <w:tcW w:w="3481" w:type="dxa"/>
            <w:tcBorders>
              <w:top w:val="single" w:sz="6" w:space="0" w:color="000000"/>
              <w:left w:val="single" w:sz="6" w:space="0" w:color="000000"/>
              <w:bottom w:val="single" w:sz="6" w:space="0" w:color="000000"/>
              <w:right w:val="single" w:sz="6" w:space="0" w:color="000000"/>
            </w:tcBorders>
          </w:tcPr>
          <w:p w14:paraId="27DE30F6" w14:textId="3D648382" w:rsidR="00DA6E10" w:rsidRPr="00C32982" w:rsidRDefault="00000000">
            <w:pPr>
              <w:spacing w:after="158" w:line="238" w:lineRule="auto"/>
              <w:ind w:left="0" w:firstLine="0"/>
              <w:rPr>
                <w:lang w:val="fi-FI"/>
              </w:rPr>
            </w:pPr>
            <w:r w:rsidRPr="00C32982">
              <w:rPr>
                <w:lang w:val="fi-FI"/>
              </w:rPr>
              <w:t xml:space="preserve">töötervishoiu valdkonnas (väikehanke osa 1)  </w:t>
            </w:r>
            <w:r w:rsidRPr="000A140A">
              <w:rPr>
                <w:b/>
                <w:bCs/>
                <w:lang w:val="fi-FI"/>
              </w:rPr>
              <w:t>JAH</w:t>
            </w:r>
            <w:r w:rsidRPr="00C32982">
              <w:rPr>
                <w:lang w:val="fi-FI"/>
              </w:rPr>
              <w:t xml:space="preserve"> </w:t>
            </w:r>
          </w:p>
          <w:p w14:paraId="1209080A" w14:textId="063C60BF" w:rsidR="00DA6E10" w:rsidRPr="00C32982" w:rsidRDefault="00000000">
            <w:pPr>
              <w:spacing w:after="0" w:line="259" w:lineRule="auto"/>
              <w:ind w:left="0" w:firstLine="0"/>
              <w:rPr>
                <w:lang w:val="fi-FI"/>
              </w:rPr>
            </w:pPr>
            <w:r w:rsidRPr="00C32982">
              <w:rPr>
                <w:lang w:val="fi-FI"/>
              </w:rPr>
              <w:t xml:space="preserve">perearsti valdkonnas (väikehanke osa 2) </w:t>
            </w:r>
            <w:r w:rsidRPr="000A140A">
              <w:rPr>
                <w:b/>
                <w:bCs/>
                <w:lang w:val="fi-FI"/>
              </w:rPr>
              <w:t>EI</w:t>
            </w:r>
            <w:r w:rsidRPr="00C32982">
              <w:rPr>
                <w:lang w:val="fi-FI"/>
              </w:rPr>
              <w:t xml:space="preserve"> </w:t>
            </w:r>
          </w:p>
        </w:tc>
      </w:tr>
    </w:tbl>
    <w:p w14:paraId="581563F8" w14:textId="77777777" w:rsidR="00DA6E10" w:rsidRPr="00C32982" w:rsidRDefault="00000000">
      <w:pPr>
        <w:spacing w:after="0" w:line="259" w:lineRule="auto"/>
        <w:ind w:left="0" w:firstLine="0"/>
        <w:rPr>
          <w:lang w:val="fi-FI"/>
        </w:rPr>
      </w:pPr>
      <w:r w:rsidRPr="00C32982">
        <w:rPr>
          <w:lang w:val="fi-FI"/>
        </w:rPr>
        <w:t xml:space="preserve"> </w:t>
      </w:r>
    </w:p>
    <w:p w14:paraId="47A9135C" w14:textId="77777777" w:rsidR="00DA6E10" w:rsidRPr="00C32982" w:rsidRDefault="00000000">
      <w:pPr>
        <w:spacing w:after="0" w:line="259" w:lineRule="auto"/>
        <w:ind w:left="0" w:firstLine="0"/>
        <w:jc w:val="right"/>
        <w:rPr>
          <w:lang w:val="fi-FI"/>
        </w:rPr>
      </w:pPr>
      <w:r w:rsidRPr="00C32982">
        <w:rPr>
          <w:lang w:val="fi-FI"/>
        </w:rPr>
        <w:t xml:space="preserve"> </w:t>
      </w:r>
    </w:p>
    <w:p w14:paraId="3C588A56" w14:textId="77777777" w:rsidR="00DA6E10" w:rsidRPr="00C32982" w:rsidRDefault="00000000">
      <w:pPr>
        <w:spacing w:after="0" w:line="259" w:lineRule="auto"/>
        <w:ind w:left="0" w:firstLine="0"/>
        <w:rPr>
          <w:lang w:val="fi-FI"/>
        </w:rPr>
      </w:pPr>
      <w:r w:rsidRPr="00C32982">
        <w:rPr>
          <w:lang w:val="fi-FI"/>
        </w:rPr>
        <w:t xml:space="preserve"> </w:t>
      </w:r>
    </w:p>
    <w:p w14:paraId="2BBFDDE2" w14:textId="77777777" w:rsidR="00DA6E10" w:rsidRPr="00C32982" w:rsidRDefault="00000000">
      <w:pPr>
        <w:spacing w:after="9" w:line="250" w:lineRule="auto"/>
        <w:ind w:left="-5" w:right="51" w:hanging="10"/>
        <w:jc w:val="both"/>
        <w:rPr>
          <w:lang w:val="fi-FI"/>
        </w:rPr>
      </w:pPr>
      <w:r w:rsidRPr="00C32982">
        <w:rPr>
          <w:b/>
          <w:lang w:val="fi-FI"/>
        </w:rPr>
        <w:t xml:space="preserve">Pakkumuse maksumus </w:t>
      </w:r>
      <w:r w:rsidRPr="00C32982">
        <w:rPr>
          <w:b/>
          <w:i/>
          <w:lang w:val="fi-FI"/>
        </w:rPr>
        <w:t>kuluartiklite</w:t>
      </w:r>
      <w:r w:rsidRPr="00C32982">
        <w:rPr>
          <w:b/>
          <w:lang w:val="fi-FI"/>
        </w:rPr>
        <w:t xml:space="preserve"> lõikes (NB! esitada eraldi väikehanke osade kaupa). </w:t>
      </w:r>
    </w:p>
    <w:p w14:paraId="7AAFFC5E" w14:textId="77777777" w:rsidR="00DA6E10" w:rsidRPr="00C32982" w:rsidRDefault="00000000">
      <w:pPr>
        <w:spacing w:after="0" w:line="259" w:lineRule="auto"/>
        <w:ind w:left="0" w:firstLine="0"/>
        <w:rPr>
          <w:lang w:val="fi-FI"/>
        </w:rPr>
      </w:pPr>
      <w:r w:rsidRPr="00C32982">
        <w:rPr>
          <w:b/>
          <w:lang w:val="fi-FI"/>
        </w:rPr>
        <w:t xml:space="preserve"> </w:t>
      </w:r>
    </w:p>
    <w:p w14:paraId="4C71971C" w14:textId="77777777" w:rsidR="00DA6E10" w:rsidRPr="00C32982" w:rsidRDefault="00000000">
      <w:pPr>
        <w:spacing w:after="0" w:line="259" w:lineRule="auto"/>
        <w:ind w:left="0" w:firstLine="0"/>
        <w:rPr>
          <w:lang w:val="fi-FI"/>
        </w:rPr>
      </w:pPr>
      <w:r w:rsidRPr="00C32982">
        <w:rPr>
          <w:b/>
          <w:lang w:val="fi-FI"/>
        </w:rPr>
        <w:t xml:space="preserve"> </w:t>
      </w:r>
    </w:p>
    <w:tbl>
      <w:tblPr>
        <w:tblStyle w:val="TableGrid"/>
        <w:tblW w:w="5341" w:type="dxa"/>
        <w:tblInd w:w="5" w:type="dxa"/>
        <w:tblCellMar>
          <w:top w:w="63" w:type="dxa"/>
          <w:left w:w="108" w:type="dxa"/>
          <w:right w:w="115" w:type="dxa"/>
        </w:tblCellMar>
        <w:tblLook w:val="04A0" w:firstRow="1" w:lastRow="0" w:firstColumn="1" w:lastColumn="0" w:noHBand="0" w:noVBand="1"/>
      </w:tblPr>
      <w:tblGrid>
        <w:gridCol w:w="2530"/>
        <w:gridCol w:w="2811"/>
      </w:tblGrid>
      <w:tr w:rsidR="00DA6E10" w14:paraId="22F922D6" w14:textId="77777777" w:rsidTr="00C32982">
        <w:trPr>
          <w:trHeight w:val="310"/>
        </w:trPr>
        <w:tc>
          <w:tcPr>
            <w:tcW w:w="2530" w:type="dxa"/>
            <w:tcBorders>
              <w:top w:val="single" w:sz="4" w:space="0" w:color="000000"/>
              <w:left w:val="single" w:sz="4" w:space="0" w:color="000000"/>
              <w:bottom w:val="single" w:sz="4" w:space="0" w:color="000000"/>
              <w:right w:val="single" w:sz="4" w:space="0" w:color="000000"/>
            </w:tcBorders>
          </w:tcPr>
          <w:p w14:paraId="3CBEFBD7" w14:textId="686FA26B" w:rsidR="00DA6E10" w:rsidRDefault="00000000">
            <w:pPr>
              <w:spacing w:after="0" w:line="259" w:lineRule="auto"/>
              <w:ind w:left="0" w:firstLine="0"/>
            </w:pPr>
            <w:proofErr w:type="spellStart"/>
            <w:r>
              <w:rPr>
                <w:b/>
              </w:rPr>
              <w:t>Tunnitasu</w:t>
            </w:r>
            <w:proofErr w:type="spellEnd"/>
            <w:r>
              <w:rPr>
                <w:b/>
              </w:rPr>
              <w:t xml:space="preserve"> </w:t>
            </w:r>
            <w:proofErr w:type="spellStart"/>
            <w:r>
              <w:rPr>
                <w:b/>
              </w:rPr>
              <w:t>käibemaksuta</w:t>
            </w:r>
            <w:proofErr w:type="spellEnd"/>
            <w:r>
              <w:rPr>
                <w:b/>
              </w:rPr>
              <w:t xml:space="preserve"> </w:t>
            </w:r>
          </w:p>
        </w:tc>
        <w:tc>
          <w:tcPr>
            <w:tcW w:w="2811" w:type="dxa"/>
            <w:tcBorders>
              <w:top w:val="single" w:sz="4" w:space="0" w:color="000000"/>
              <w:left w:val="single" w:sz="4" w:space="0" w:color="000000"/>
              <w:bottom w:val="single" w:sz="4" w:space="0" w:color="000000"/>
              <w:right w:val="single" w:sz="4" w:space="0" w:color="000000"/>
            </w:tcBorders>
          </w:tcPr>
          <w:p w14:paraId="05D04BD0" w14:textId="0B3453C3" w:rsidR="00DA6E10" w:rsidRPr="00123080" w:rsidRDefault="00000000">
            <w:pPr>
              <w:spacing w:after="0" w:line="259" w:lineRule="auto"/>
              <w:ind w:left="0" w:firstLine="0"/>
              <w:rPr>
                <w:bCs/>
              </w:rPr>
            </w:pPr>
            <w:r>
              <w:rPr>
                <w:b/>
              </w:rPr>
              <w:t xml:space="preserve"> </w:t>
            </w:r>
            <w:r w:rsidR="00C32982" w:rsidRPr="00123080">
              <w:rPr>
                <w:bCs/>
              </w:rPr>
              <w:t>60</w:t>
            </w:r>
            <w:r w:rsidR="00123080" w:rsidRPr="00123080">
              <w:rPr>
                <w:bCs/>
              </w:rPr>
              <w:t xml:space="preserve"> EUR</w:t>
            </w:r>
          </w:p>
        </w:tc>
      </w:tr>
      <w:tr w:rsidR="00DA6E10" w:rsidRPr="0016034F" w14:paraId="31D4AEC6" w14:textId="77777777" w:rsidTr="00C32982">
        <w:trPr>
          <w:trHeight w:val="312"/>
        </w:trPr>
        <w:tc>
          <w:tcPr>
            <w:tcW w:w="2530" w:type="dxa"/>
            <w:tcBorders>
              <w:top w:val="single" w:sz="4" w:space="0" w:color="000000"/>
              <w:left w:val="single" w:sz="4" w:space="0" w:color="000000"/>
              <w:bottom w:val="single" w:sz="4" w:space="0" w:color="000000"/>
              <w:right w:val="single" w:sz="4" w:space="0" w:color="000000"/>
            </w:tcBorders>
          </w:tcPr>
          <w:p w14:paraId="4ABA2F07" w14:textId="77777777" w:rsidR="00DA6E10" w:rsidRDefault="00000000">
            <w:pPr>
              <w:spacing w:after="0" w:line="259" w:lineRule="auto"/>
              <w:ind w:left="0" w:firstLine="0"/>
            </w:pPr>
            <w:proofErr w:type="spellStart"/>
            <w:r>
              <w:rPr>
                <w:b/>
              </w:rPr>
              <w:t>Tunnitasu</w:t>
            </w:r>
            <w:proofErr w:type="spellEnd"/>
            <w:r>
              <w:rPr>
                <w:b/>
              </w:rPr>
              <w:t xml:space="preserve"> </w:t>
            </w:r>
            <w:proofErr w:type="spellStart"/>
            <w:r>
              <w:rPr>
                <w:b/>
              </w:rPr>
              <w:t>käibemaksuga</w:t>
            </w:r>
            <w:proofErr w:type="spellEnd"/>
            <w:r>
              <w:rPr>
                <w:b/>
              </w:rPr>
              <w:t xml:space="preserve"> </w:t>
            </w:r>
          </w:p>
        </w:tc>
        <w:tc>
          <w:tcPr>
            <w:tcW w:w="2811" w:type="dxa"/>
            <w:tcBorders>
              <w:top w:val="single" w:sz="4" w:space="0" w:color="000000"/>
              <w:left w:val="single" w:sz="4" w:space="0" w:color="000000"/>
              <w:bottom w:val="single" w:sz="4" w:space="0" w:color="000000"/>
              <w:right w:val="single" w:sz="4" w:space="0" w:color="000000"/>
            </w:tcBorders>
          </w:tcPr>
          <w:p w14:paraId="63AAFDBA" w14:textId="7FDD22EF" w:rsidR="00DA6E10" w:rsidRPr="00123080" w:rsidRDefault="00000000">
            <w:pPr>
              <w:spacing w:after="0" w:line="259" w:lineRule="auto"/>
              <w:ind w:left="0" w:firstLine="0"/>
              <w:rPr>
                <w:bCs/>
                <w:lang w:val="fi-FI"/>
              </w:rPr>
            </w:pPr>
            <w:r w:rsidRPr="00123080">
              <w:rPr>
                <w:bCs/>
                <w:lang w:val="fi-FI"/>
              </w:rPr>
              <w:t xml:space="preserve"> </w:t>
            </w:r>
            <w:r w:rsidR="0016034F">
              <w:rPr>
                <w:bCs/>
                <w:lang w:val="fi-FI"/>
              </w:rPr>
              <w:t>60 EUR</w:t>
            </w:r>
          </w:p>
        </w:tc>
      </w:tr>
    </w:tbl>
    <w:p w14:paraId="7B8FF54D" w14:textId="2EA5DE4F" w:rsidR="00DA6E10" w:rsidRDefault="0016034F">
      <w:pPr>
        <w:spacing w:after="0" w:line="259" w:lineRule="auto"/>
        <w:ind w:left="0" w:firstLine="0"/>
        <w:rPr>
          <w:bCs/>
          <w:lang w:val="fi-FI"/>
        </w:rPr>
      </w:pPr>
      <w:r w:rsidRPr="00123080">
        <w:rPr>
          <w:bCs/>
          <w:lang w:val="fi-FI"/>
        </w:rPr>
        <w:t>Eesti Töötervishoiuarstide Selts MTÜ ei ole käibemaksukohustuslane</w:t>
      </w:r>
      <w:r>
        <w:rPr>
          <w:bCs/>
          <w:lang w:val="fi-FI"/>
        </w:rPr>
        <w:t>.</w:t>
      </w:r>
    </w:p>
    <w:p w14:paraId="52D3CF64" w14:textId="77777777" w:rsidR="0016034F" w:rsidRDefault="0016034F">
      <w:pPr>
        <w:spacing w:after="0" w:line="259" w:lineRule="auto"/>
        <w:ind w:left="0" w:firstLine="0"/>
        <w:rPr>
          <w:bCs/>
          <w:lang w:val="fi-FI"/>
        </w:rPr>
      </w:pPr>
    </w:p>
    <w:p w14:paraId="728420B7" w14:textId="77777777" w:rsidR="0016034F" w:rsidRDefault="0016034F">
      <w:pPr>
        <w:spacing w:after="0" w:line="259" w:lineRule="auto"/>
        <w:ind w:left="0" w:firstLine="0"/>
        <w:rPr>
          <w:bCs/>
          <w:lang w:val="fi-FI"/>
        </w:rPr>
      </w:pPr>
    </w:p>
    <w:p w14:paraId="4EE7DF90" w14:textId="77777777" w:rsidR="0016034F" w:rsidRDefault="0016034F">
      <w:pPr>
        <w:spacing w:after="0" w:line="259" w:lineRule="auto"/>
        <w:ind w:left="0" w:firstLine="0"/>
        <w:rPr>
          <w:bCs/>
          <w:lang w:val="fi-FI"/>
        </w:rPr>
      </w:pPr>
    </w:p>
    <w:p w14:paraId="16046914" w14:textId="77777777" w:rsidR="0016034F" w:rsidRDefault="0016034F">
      <w:pPr>
        <w:spacing w:after="0" w:line="259" w:lineRule="auto"/>
        <w:ind w:left="0" w:firstLine="0"/>
        <w:rPr>
          <w:bCs/>
          <w:lang w:val="fi-FI"/>
        </w:rPr>
      </w:pPr>
    </w:p>
    <w:p w14:paraId="270ABCC6" w14:textId="77777777" w:rsidR="0016034F" w:rsidRDefault="0016034F">
      <w:pPr>
        <w:spacing w:after="0" w:line="259" w:lineRule="auto"/>
        <w:ind w:left="0" w:firstLine="0"/>
        <w:rPr>
          <w:bCs/>
          <w:lang w:val="fi-FI"/>
        </w:rPr>
      </w:pPr>
    </w:p>
    <w:p w14:paraId="1F24804E" w14:textId="77777777" w:rsidR="0016034F" w:rsidRDefault="0016034F">
      <w:pPr>
        <w:spacing w:after="0" w:line="259" w:lineRule="auto"/>
        <w:ind w:left="0" w:firstLine="0"/>
        <w:rPr>
          <w:bCs/>
          <w:lang w:val="fi-FI"/>
        </w:rPr>
      </w:pPr>
    </w:p>
    <w:p w14:paraId="799A4072" w14:textId="77777777" w:rsidR="0016034F" w:rsidRDefault="0016034F">
      <w:pPr>
        <w:spacing w:after="0" w:line="259" w:lineRule="auto"/>
        <w:ind w:left="0" w:firstLine="0"/>
        <w:rPr>
          <w:bCs/>
          <w:lang w:val="fi-FI"/>
        </w:rPr>
      </w:pPr>
    </w:p>
    <w:p w14:paraId="04FA1DD7" w14:textId="77777777" w:rsidR="0016034F" w:rsidRDefault="0016034F">
      <w:pPr>
        <w:spacing w:after="0" w:line="259" w:lineRule="auto"/>
        <w:ind w:left="0" w:firstLine="0"/>
        <w:rPr>
          <w:bCs/>
          <w:lang w:val="fi-FI"/>
        </w:rPr>
      </w:pPr>
    </w:p>
    <w:p w14:paraId="57D86D08" w14:textId="77777777" w:rsidR="0016034F" w:rsidRDefault="0016034F">
      <w:pPr>
        <w:spacing w:after="0" w:line="259" w:lineRule="auto"/>
        <w:ind w:left="0" w:firstLine="0"/>
        <w:rPr>
          <w:lang w:val="fi-FI"/>
        </w:rPr>
      </w:pPr>
    </w:p>
    <w:p w14:paraId="36462E3F" w14:textId="5D04070A" w:rsidR="00E465FB" w:rsidRPr="0016034F" w:rsidRDefault="00E465FB">
      <w:pPr>
        <w:spacing w:after="0" w:line="259" w:lineRule="auto"/>
        <w:ind w:left="0" w:firstLine="0"/>
        <w:rPr>
          <w:b/>
          <w:bCs/>
          <w:sz w:val="28"/>
          <w:szCs w:val="28"/>
          <w:lang w:val="fi-FI"/>
        </w:rPr>
      </w:pPr>
      <w:r w:rsidRPr="0016034F">
        <w:rPr>
          <w:b/>
          <w:bCs/>
          <w:sz w:val="28"/>
          <w:szCs w:val="28"/>
          <w:lang w:val="fi-FI"/>
        </w:rPr>
        <w:lastRenderedPageBreak/>
        <w:t>Kirjeldus tööde eesmärgist ja sisust töötervishoiu valdkonnas (väikehanke osa 1)</w:t>
      </w:r>
    </w:p>
    <w:p w14:paraId="4DE504D7" w14:textId="77777777" w:rsidR="00E465FB" w:rsidRDefault="00E465FB">
      <w:pPr>
        <w:spacing w:after="0" w:line="259" w:lineRule="auto"/>
        <w:ind w:left="0" w:firstLine="0"/>
        <w:rPr>
          <w:lang w:val="fi-FI"/>
        </w:rPr>
      </w:pPr>
    </w:p>
    <w:p w14:paraId="21E87532" w14:textId="7A1EC9D1" w:rsidR="00BD316E" w:rsidRDefault="00BD316E">
      <w:pPr>
        <w:spacing w:after="0" w:line="259" w:lineRule="auto"/>
        <w:ind w:left="0" w:firstLine="0"/>
        <w:rPr>
          <w:bCs/>
          <w:lang w:val="fi-FI"/>
        </w:rPr>
      </w:pPr>
      <w:r w:rsidRPr="003A6AE0">
        <w:rPr>
          <w:bCs/>
          <w:lang w:val="fi-FI"/>
        </w:rPr>
        <w:t>Tegemist on väikehanke</w:t>
      </w:r>
      <w:r>
        <w:rPr>
          <w:bCs/>
          <w:lang w:val="fi-FI"/>
        </w:rPr>
        <w:t xml:space="preserve"> osaga 1 töötervishoiu valdkonnas, mille </w:t>
      </w:r>
      <w:r w:rsidRPr="003A6AE0">
        <w:rPr>
          <w:bCs/>
          <w:lang w:val="fi-FI"/>
        </w:rPr>
        <w:t xml:space="preserve">eeldatav maksumus </w:t>
      </w:r>
      <w:r>
        <w:rPr>
          <w:bCs/>
          <w:lang w:val="fi-FI"/>
        </w:rPr>
        <w:t xml:space="preserve">on </w:t>
      </w:r>
      <w:r w:rsidRPr="003A6AE0">
        <w:rPr>
          <w:bCs/>
          <w:lang w:val="fi-FI"/>
        </w:rPr>
        <w:t>14 999,50 eurot käibemaksuta. Lepingut täidetakse jooksvalt vastavalt hetkel käimasolevatele planeeritud süsteemi muudatustele ja kaasamise vajadusele. Lepingu lõpptähtaeg on 31. detsember 2027.</w:t>
      </w:r>
    </w:p>
    <w:p w14:paraId="5EE2EAE1" w14:textId="77777777" w:rsidR="005C2CC4" w:rsidRPr="00BD316E" w:rsidRDefault="005C2CC4">
      <w:pPr>
        <w:spacing w:after="0" w:line="259" w:lineRule="auto"/>
        <w:ind w:left="0" w:firstLine="0"/>
        <w:rPr>
          <w:bCs/>
          <w:lang w:val="fi-FI"/>
        </w:rPr>
      </w:pPr>
    </w:p>
    <w:p w14:paraId="2789B5D8" w14:textId="12764DF2" w:rsidR="00E465FB" w:rsidRDefault="00E465FB" w:rsidP="00E465FB">
      <w:pPr>
        <w:spacing w:after="0" w:line="259" w:lineRule="auto"/>
        <w:ind w:left="0" w:firstLine="0"/>
        <w:rPr>
          <w:bCs/>
          <w:lang w:val="fi-FI"/>
        </w:rPr>
      </w:pPr>
      <w:r w:rsidRPr="00E465FB">
        <w:rPr>
          <w:bCs/>
          <w:lang w:val="fi-FI"/>
        </w:rPr>
        <w:t xml:space="preserve">Hanke raames </w:t>
      </w:r>
      <w:r>
        <w:rPr>
          <w:bCs/>
          <w:lang w:val="fi-FI"/>
        </w:rPr>
        <w:t xml:space="preserve">jagatakse </w:t>
      </w:r>
      <w:r w:rsidR="000B5A34" w:rsidRPr="00123080">
        <w:rPr>
          <w:bCs/>
          <w:lang w:val="fi-FI"/>
        </w:rPr>
        <w:t>Eesti Töötervishoiuarstide Selts MTÜ</w:t>
      </w:r>
      <w:r w:rsidR="000B5A34">
        <w:rPr>
          <w:bCs/>
          <w:lang w:val="fi-FI"/>
        </w:rPr>
        <w:t xml:space="preserve"> </w:t>
      </w:r>
      <w:r w:rsidR="0016034F">
        <w:rPr>
          <w:bCs/>
          <w:lang w:val="fi-FI"/>
        </w:rPr>
        <w:t>(</w:t>
      </w:r>
      <w:r>
        <w:rPr>
          <w:bCs/>
          <w:lang w:val="fi-FI"/>
        </w:rPr>
        <w:t>ETTA</w:t>
      </w:r>
      <w:r w:rsidR="0016034F">
        <w:rPr>
          <w:bCs/>
          <w:lang w:val="fi-FI"/>
        </w:rPr>
        <w:t>S)</w:t>
      </w:r>
      <w:r>
        <w:rPr>
          <w:bCs/>
          <w:lang w:val="fi-FI"/>
        </w:rPr>
        <w:t xml:space="preserve"> liikmetest töötervishoiuarstide ekspertteadmisi</w:t>
      </w:r>
      <w:r w:rsidRPr="00E465FB">
        <w:rPr>
          <w:bCs/>
          <w:lang w:val="fi-FI"/>
        </w:rPr>
        <w:t xml:space="preserve"> </w:t>
      </w:r>
      <w:bookmarkStart w:id="0" w:name="_Hlk213363743"/>
      <w:r w:rsidRPr="00E465FB">
        <w:rPr>
          <w:bCs/>
          <w:lang w:val="fi-FI"/>
        </w:rPr>
        <w:t>tööst vabastamise põhjus</w:t>
      </w:r>
      <w:r>
        <w:rPr>
          <w:bCs/>
          <w:lang w:val="fi-FI"/>
        </w:rPr>
        <w:t>e P21</w:t>
      </w:r>
      <w:r w:rsidRPr="00E465FB">
        <w:rPr>
          <w:bCs/>
          <w:lang w:val="fi-FI"/>
        </w:rPr>
        <w:t xml:space="preserve"> „Töötingimuste ajutine kergendami</w:t>
      </w:r>
      <w:r>
        <w:rPr>
          <w:bCs/>
          <w:lang w:val="fi-FI"/>
        </w:rPr>
        <w:t>ne</w:t>
      </w:r>
      <w:r w:rsidRPr="00E465FB">
        <w:rPr>
          <w:bCs/>
          <w:lang w:val="fi-FI"/>
        </w:rPr>
        <w:t>”</w:t>
      </w:r>
      <w:bookmarkEnd w:id="0"/>
      <w:r>
        <w:rPr>
          <w:bCs/>
          <w:lang w:val="fi-FI"/>
        </w:rPr>
        <w:t xml:space="preserve"> paremaks rakendumiseks praktikasse.  </w:t>
      </w:r>
    </w:p>
    <w:p w14:paraId="08AA053F" w14:textId="77777777" w:rsidR="0016034F" w:rsidRDefault="0016034F" w:rsidP="00E465FB">
      <w:pPr>
        <w:spacing w:after="0" w:line="259" w:lineRule="auto"/>
        <w:ind w:left="0" w:firstLine="0"/>
        <w:rPr>
          <w:bCs/>
          <w:lang w:val="fi-FI"/>
        </w:rPr>
      </w:pPr>
    </w:p>
    <w:p w14:paraId="565B1878" w14:textId="07F6F10A" w:rsidR="00E465FB" w:rsidRPr="00E465FB" w:rsidRDefault="00E465FB" w:rsidP="00E465FB">
      <w:pPr>
        <w:spacing w:after="0" w:line="259" w:lineRule="auto"/>
        <w:ind w:left="0" w:firstLine="0"/>
        <w:rPr>
          <w:bCs/>
          <w:lang w:val="fi-FI"/>
        </w:rPr>
      </w:pPr>
      <w:r w:rsidRPr="00E465FB">
        <w:rPr>
          <w:bCs/>
          <w:lang w:val="fi-FI"/>
        </w:rPr>
        <w:t>Selleks, et süsteemi veel parendada ja kõikidele inimestele võrdsemaid ja paremaid võimalusi</w:t>
      </w:r>
    </w:p>
    <w:p w14:paraId="7FC685F0" w14:textId="23151FDD" w:rsidR="00E465FB" w:rsidRPr="00E465FB" w:rsidRDefault="00E465FB" w:rsidP="00E465FB">
      <w:pPr>
        <w:spacing w:after="0" w:line="259" w:lineRule="auto"/>
        <w:ind w:left="0" w:firstLine="0"/>
        <w:rPr>
          <w:bCs/>
          <w:lang w:val="fi-FI"/>
        </w:rPr>
      </w:pPr>
      <w:r w:rsidRPr="00E465FB">
        <w:rPr>
          <w:bCs/>
          <w:lang w:val="fi-FI"/>
        </w:rPr>
        <w:t>luua ning arstide süsteemi sujuvamaks ja selgemaks teha vajab ka parenda</w:t>
      </w:r>
      <w:r>
        <w:rPr>
          <w:bCs/>
          <w:lang w:val="fi-FI"/>
        </w:rPr>
        <w:t>mist</w:t>
      </w:r>
      <w:r w:rsidRPr="00E465FB">
        <w:rPr>
          <w:bCs/>
          <w:lang w:val="fi-FI"/>
        </w:rPr>
        <w:t xml:space="preserve"> raviarsti ja</w:t>
      </w:r>
    </w:p>
    <w:p w14:paraId="7E0D39ED" w14:textId="267A1D4B" w:rsidR="00E465FB" w:rsidRPr="00E465FB" w:rsidRDefault="00E465FB" w:rsidP="00E465FB">
      <w:pPr>
        <w:spacing w:after="0" w:line="259" w:lineRule="auto"/>
        <w:ind w:left="0" w:firstLine="0"/>
        <w:rPr>
          <w:bCs/>
          <w:lang w:val="fi-FI"/>
        </w:rPr>
      </w:pPr>
      <w:r w:rsidRPr="00E465FB">
        <w:rPr>
          <w:bCs/>
          <w:lang w:val="fi-FI"/>
        </w:rPr>
        <w:t>töötervishoiuarsti vaheli</w:t>
      </w:r>
      <w:r>
        <w:rPr>
          <w:bCs/>
          <w:lang w:val="fi-FI"/>
        </w:rPr>
        <w:t>ne</w:t>
      </w:r>
      <w:r w:rsidRPr="00E465FB">
        <w:rPr>
          <w:bCs/>
          <w:lang w:val="fi-FI"/>
        </w:rPr>
        <w:t xml:space="preserve"> koostöö ja andmevahetus. Sujuvam arstide, inimeste ja tööandjate</w:t>
      </w:r>
    </w:p>
    <w:p w14:paraId="5C742F1C" w14:textId="77777777" w:rsidR="00E465FB" w:rsidRPr="00E465FB" w:rsidRDefault="00E465FB" w:rsidP="00E465FB">
      <w:pPr>
        <w:spacing w:after="0" w:line="259" w:lineRule="auto"/>
        <w:ind w:left="0" w:firstLine="0"/>
        <w:rPr>
          <w:bCs/>
          <w:lang w:val="fi-FI"/>
        </w:rPr>
      </w:pPr>
      <w:r w:rsidRPr="00E465FB">
        <w:rPr>
          <w:bCs/>
          <w:lang w:val="fi-FI"/>
        </w:rPr>
        <w:t>vaheline suhtlus ning varajasemas haigestumise staadiumis inimesi toetav süsteem aitab hoida</w:t>
      </w:r>
    </w:p>
    <w:p w14:paraId="7040224E" w14:textId="77777777" w:rsidR="00E465FB" w:rsidRPr="00E465FB" w:rsidRDefault="00E465FB" w:rsidP="00E465FB">
      <w:pPr>
        <w:spacing w:after="0" w:line="259" w:lineRule="auto"/>
        <w:ind w:left="0" w:firstLine="0"/>
        <w:rPr>
          <w:bCs/>
          <w:lang w:val="fi-FI"/>
        </w:rPr>
      </w:pPr>
      <w:r w:rsidRPr="00E465FB">
        <w:rPr>
          <w:bCs/>
          <w:lang w:val="fi-FI"/>
        </w:rPr>
        <w:t>inimesel ära hilisemat suuremat tervisekahju ja tööhõivest väljalangemist.</w:t>
      </w:r>
    </w:p>
    <w:p w14:paraId="67710212" w14:textId="77777777" w:rsidR="00E465FB" w:rsidRPr="00E465FB" w:rsidRDefault="00E465FB" w:rsidP="00E465FB">
      <w:pPr>
        <w:spacing w:after="0" w:line="259" w:lineRule="auto"/>
        <w:ind w:left="0" w:firstLine="0"/>
        <w:rPr>
          <w:bCs/>
          <w:lang w:val="fi-FI"/>
        </w:rPr>
      </w:pPr>
      <w:r w:rsidRPr="00E465FB">
        <w:rPr>
          <w:bCs/>
          <w:lang w:val="fi-FI"/>
        </w:rPr>
        <w:t>Pikaajalise haiguslehe ajal kohandatud töötamise korralduse üheks probleemiks on inimeste,</w:t>
      </w:r>
    </w:p>
    <w:p w14:paraId="75695091" w14:textId="77777777" w:rsidR="00E465FB" w:rsidRPr="00E465FB" w:rsidRDefault="00E465FB" w:rsidP="00E465FB">
      <w:pPr>
        <w:spacing w:after="0" w:line="259" w:lineRule="auto"/>
        <w:ind w:left="0" w:firstLine="0"/>
        <w:rPr>
          <w:bCs/>
          <w:lang w:val="fi-FI"/>
        </w:rPr>
      </w:pPr>
      <w:r w:rsidRPr="00E465FB">
        <w:rPr>
          <w:bCs/>
          <w:lang w:val="fi-FI"/>
        </w:rPr>
        <w:t>tööandjate ja arstide teadmatus süsteemi võimalustest. Samuti süsteemi toimimises on</w:t>
      </w:r>
    </w:p>
    <w:p w14:paraId="01A795AB" w14:textId="77777777" w:rsidR="00E465FB" w:rsidRDefault="00E465FB" w:rsidP="00E465FB">
      <w:pPr>
        <w:spacing w:after="0" w:line="259" w:lineRule="auto"/>
        <w:ind w:left="0" w:firstLine="0"/>
        <w:rPr>
          <w:bCs/>
          <w:lang w:val="fi-FI"/>
        </w:rPr>
      </w:pPr>
      <w:r w:rsidRPr="00E465FB">
        <w:rPr>
          <w:bCs/>
          <w:lang w:val="fi-FI"/>
        </w:rPr>
        <w:t>puudujääke ja see võiks olla kõikidele osapooltele sujuvam.</w:t>
      </w:r>
    </w:p>
    <w:p w14:paraId="427932AD" w14:textId="77777777" w:rsidR="00E465FB" w:rsidRPr="00E465FB" w:rsidRDefault="00E465FB" w:rsidP="00E465FB">
      <w:pPr>
        <w:spacing w:after="0" w:line="259" w:lineRule="auto"/>
        <w:ind w:left="0" w:firstLine="0"/>
        <w:rPr>
          <w:bCs/>
          <w:lang w:val="fi-FI"/>
        </w:rPr>
      </w:pPr>
      <w:r w:rsidRPr="00E465FB">
        <w:rPr>
          <w:bCs/>
          <w:lang w:val="fi-FI"/>
        </w:rPr>
        <w:t>Hetkel võimaldatakse kõikidele töötavatele inimestele haiguselehe ajal töötamise jätkamist</w:t>
      </w:r>
    </w:p>
    <w:p w14:paraId="3E99F3AF" w14:textId="77777777" w:rsidR="00E465FB" w:rsidRPr="00E465FB" w:rsidRDefault="00E465FB" w:rsidP="00E465FB">
      <w:pPr>
        <w:spacing w:after="0" w:line="259" w:lineRule="auto"/>
        <w:ind w:left="0" w:firstLine="0"/>
        <w:rPr>
          <w:bCs/>
          <w:lang w:val="fi-FI"/>
        </w:rPr>
      </w:pPr>
      <w:r w:rsidRPr="00E465FB">
        <w:rPr>
          <w:bCs/>
          <w:lang w:val="fi-FI"/>
        </w:rPr>
        <w:t>poole koormusega ja/või varasemast erinevate/kergemate tööülesannetega pärast 60</w:t>
      </w:r>
    </w:p>
    <w:p w14:paraId="06EAD2CC" w14:textId="33265C70" w:rsidR="00E465FB" w:rsidRDefault="00E465FB" w:rsidP="00E465FB">
      <w:pPr>
        <w:spacing w:after="0" w:line="259" w:lineRule="auto"/>
        <w:ind w:left="0" w:firstLine="0"/>
        <w:rPr>
          <w:bCs/>
          <w:lang w:val="fi-FI"/>
        </w:rPr>
      </w:pPr>
      <w:r w:rsidRPr="00E465FB">
        <w:rPr>
          <w:bCs/>
          <w:lang w:val="fi-FI"/>
        </w:rPr>
        <w:t>haiguspäeva ja alates 1. aprillist 2026 on antud võimalus pärast 30 päeva.</w:t>
      </w:r>
    </w:p>
    <w:p w14:paraId="2DB71299" w14:textId="77777777" w:rsidR="003A6AE0" w:rsidRDefault="003A6AE0" w:rsidP="00E465FB">
      <w:pPr>
        <w:spacing w:after="0" w:line="259" w:lineRule="auto"/>
        <w:ind w:left="0" w:firstLine="0"/>
        <w:rPr>
          <w:bCs/>
          <w:lang w:val="fi-FI"/>
        </w:rPr>
      </w:pPr>
    </w:p>
    <w:p w14:paraId="7C3FB651" w14:textId="77777777" w:rsidR="0016034F" w:rsidRDefault="0016034F" w:rsidP="003A6AE0">
      <w:pPr>
        <w:spacing w:after="0" w:line="259" w:lineRule="auto"/>
        <w:ind w:left="0" w:firstLine="0"/>
        <w:rPr>
          <w:bCs/>
          <w:lang w:val="fi-FI"/>
        </w:rPr>
      </w:pPr>
      <w:r>
        <w:rPr>
          <w:bCs/>
          <w:lang w:val="fi-FI"/>
        </w:rPr>
        <w:t>Hanke raames t</w:t>
      </w:r>
      <w:r w:rsidR="003A6AE0" w:rsidRPr="003A6AE0">
        <w:rPr>
          <w:bCs/>
          <w:lang w:val="fi-FI"/>
        </w:rPr>
        <w:t xml:space="preserve">öötervishoiuarstid annavad oma sisendit töötervishoiuarstide integratsioonil riiklikku tervishoidu, töötervishoiuarstide arengusuundade koostamisel ja süsteemi ettepanekute loomisel riigile </w:t>
      </w:r>
      <w:r w:rsidR="003A6AE0" w:rsidRPr="003A6AE0">
        <w:rPr>
          <w:b/>
          <w:lang w:val="fi-FI"/>
        </w:rPr>
        <w:t>(Tegevus 1)</w:t>
      </w:r>
      <w:r w:rsidR="003A6AE0" w:rsidRPr="003A6AE0">
        <w:rPr>
          <w:bCs/>
          <w:lang w:val="fi-FI"/>
        </w:rPr>
        <w:t xml:space="preserve">. </w:t>
      </w:r>
    </w:p>
    <w:p w14:paraId="12F09FB5" w14:textId="4F8468DC" w:rsidR="003A6AE0" w:rsidRPr="003A6AE0" w:rsidRDefault="003A6AE0" w:rsidP="003A6AE0">
      <w:pPr>
        <w:spacing w:after="0" w:line="259" w:lineRule="auto"/>
        <w:ind w:left="0" w:firstLine="0"/>
        <w:rPr>
          <w:bCs/>
          <w:lang w:val="fi-FI"/>
        </w:rPr>
      </w:pPr>
      <w:r w:rsidRPr="003A6AE0">
        <w:rPr>
          <w:bCs/>
          <w:lang w:val="fi-FI"/>
        </w:rPr>
        <w:t>Osalevad kokkulepete saavutamisel töötervishoiuarstide ja perearstide tegevuste kirjelduses ning osalevad vastavates töörühmades. Tegevuse tulemusel on osaletud kõikides töörühmades ja an</w:t>
      </w:r>
      <w:r w:rsidR="00BD316E">
        <w:rPr>
          <w:bCs/>
          <w:lang w:val="fi-FI"/>
        </w:rPr>
        <w:t>tud</w:t>
      </w:r>
      <w:r w:rsidRPr="003A6AE0">
        <w:rPr>
          <w:bCs/>
          <w:lang w:val="fi-FI"/>
        </w:rPr>
        <w:t xml:space="preserve"> sisend perearstide ja töötervishoiuarstide koostööprotsessi.</w:t>
      </w:r>
    </w:p>
    <w:p w14:paraId="342BAE35" w14:textId="77777777" w:rsidR="003A6AE0" w:rsidRPr="003A6AE0" w:rsidRDefault="003A6AE0" w:rsidP="003A6AE0">
      <w:pPr>
        <w:spacing w:after="0" w:line="259" w:lineRule="auto"/>
        <w:ind w:left="0" w:firstLine="0"/>
        <w:rPr>
          <w:bCs/>
          <w:lang w:val="fi-FI"/>
        </w:rPr>
      </w:pPr>
      <w:r w:rsidRPr="003A6AE0">
        <w:rPr>
          <w:bCs/>
          <w:lang w:val="fi-FI"/>
        </w:rPr>
        <w:t>Sisendi andmine toimub läbi kirjalikult taasesitatava vormi, koosolekutel, töörühmadel</w:t>
      </w:r>
    </w:p>
    <w:p w14:paraId="3CF0647B" w14:textId="0AC6FDBA" w:rsidR="003A6AE0" w:rsidRDefault="003A6AE0" w:rsidP="003A6AE0">
      <w:pPr>
        <w:spacing w:after="0" w:line="259" w:lineRule="auto"/>
        <w:ind w:left="0" w:firstLine="0"/>
        <w:rPr>
          <w:bCs/>
          <w:lang w:val="fi-FI"/>
        </w:rPr>
      </w:pPr>
      <w:r w:rsidRPr="003A6AE0">
        <w:rPr>
          <w:bCs/>
          <w:lang w:val="fi-FI"/>
        </w:rPr>
        <w:t>kaasarääkimise ja aruteludes osalemise teel.</w:t>
      </w:r>
    </w:p>
    <w:p w14:paraId="42F6FFB0" w14:textId="77777777" w:rsidR="003A6AE0" w:rsidRDefault="003A6AE0" w:rsidP="003A6AE0">
      <w:pPr>
        <w:spacing w:after="0" w:line="259" w:lineRule="auto"/>
        <w:ind w:left="0" w:firstLine="0"/>
        <w:rPr>
          <w:bCs/>
          <w:lang w:val="fi-FI"/>
        </w:rPr>
      </w:pPr>
    </w:p>
    <w:p w14:paraId="101EAC57" w14:textId="77777777" w:rsidR="0016034F" w:rsidRDefault="003A6AE0" w:rsidP="003A6AE0">
      <w:pPr>
        <w:spacing w:after="0" w:line="259" w:lineRule="auto"/>
        <w:ind w:left="0" w:firstLine="0"/>
        <w:rPr>
          <w:bCs/>
          <w:lang w:val="fi-FI"/>
        </w:rPr>
      </w:pPr>
      <w:r w:rsidRPr="003A6AE0">
        <w:rPr>
          <w:bCs/>
          <w:lang w:val="fi-FI"/>
        </w:rPr>
        <w:t xml:space="preserve">Töötervishoiuarstid ETTASest osalevad koostatud juhendite täiendamisel ja vajadusel uute juhendite loomisel </w:t>
      </w:r>
      <w:r w:rsidRPr="000B5A34">
        <w:rPr>
          <w:b/>
          <w:lang w:val="fi-FI"/>
        </w:rPr>
        <w:t>(Tegevus 2</w:t>
      </w:r>
      <w:r w:rsidRPr="00F772D0">
        <w:rPr>
          <w:bCs/>
          <w:lang w:val="fi-FI"/>
        </w:rPr>
        <w:t>).</w:t>
      </w:r>
      <w:r w:rsidRPr="003A6AE0">
        <w:rPr>
          <w:bCs/>
          <w:lang w:val="fi-FI"/>
        </w:rPr>
        <w:t xml:space="preserve"> </w:t>
      </w:r>
    </w:p>
    <w:p w14:paraId="78FD9C60" w14:textId="3342435A" w:rsidR="003A6AE0" w:rsidRDefault="003A6AE0" w:rsidP="003A6AE0">
      <w:pPr>
        <w:spacing w:after="0" w:line="259" w:lineRule="auto"/>
        <w:ind w:left="0" w:firstLine="0"/>
        <w:rPr>
          <w:bCs/>
          <w:lang w:val="fi-FI"/>
        </w:rPr>
      </w:pPr>
      <w:r w:rsidRPr="003A6AE0">
        <w:rPr>
          <w:bCs/>
          <w:lang w:val="fi-FI"/>
        </w:rPr>
        <w:t>Tööülesanneteks on vanadesse juhendmaterjalidesse sisendi andmine muudatuste vajadusteks. Uute juhendmaterjalide koostamise töörühmas osalemine ja sisu kokkupanemisel aktiivselt kaasas olemine ja juhendmaterjalide sõnastuste ja sisu üle vaatamine arsti seisukohalt. Tegevuse tulemusena on antud sisendid kõikidesse vanadesse juhenditesse ja planeeritavatesse uutesse juhenditesse. Sisendi andmine toimub läbi kirjalikult taasesitatava vormi, töörühmades kaasarääkimise ja aruteludes osalemise teel.</w:t>
      </w:r>
    </w:p>
    <w:p w14:paraId="0003E310" w14:textId="77777777" w:rsidR="003A6AE0" w:rsidRDefault="003A6AE0" w:rsidP="003A6AE0">
      <w:pPr>
        <w:spacing w:after="0" w:line="259" w:lineRule="auto"/>
        <w:ind w:left="0" w:firstLine="0"/>
        <w:rPr>
          <w:bCs/>
          <w:lang w:val="fi-FI"/>
        </w:rPr>
      </w:pPr>
    </w:p>
    <w:p w14:paraId="7219CCC2" w14:textId="77777777" w:rsidR="003A6AE0" w:rsidRPr="003A6AE0" w:rsidRDefault="003A6AE0" w:rsidP="003A6AE0">
      <w:pPr>
        <w:spacing w:after="0" w:line="259" w:lineRule="auto"/>
        <w:ind w:left="0" w:firstLine="0"/>
        <w:rPr>
          <w:bCs/>
          <w:lang w:val="fi-FI"/>
        </w:rPr>
      </w:pPr>
      <w:r w:rsidRPr="003A6AE0">
        <w:rPr>
          <w:bCs/>
          <w:lang w:val="fi-FI"/>
        </w:rPr>
        <w:t xml:space="preserve">Töötervishoiuarstid osalevad  infopäevadel, teabepäevadel, koolitustel, seminaridel ja töörühmades, mis on suunatud erinevatele osapooltele ja kus tutvustatakse antud süsteemi ja süsteemi parendamiseks vajalikke muudatusi </w:t>
      </w:r>
      <w:r w:rsidRPr="003A6AE0">
        <w:rPr>
          <w:b/>
          <w:lang w:val="fi-FI"/>
        </w:rPr>
        <w:t>(Tegevus 3)</w:t>
      </w:r>
      <w:r w:rsidRPr="003A6AE0">
        <w:rPr>
          <w:bCs/>
          <w:lang w:val="fi-FI"/>
        </w:rPr>
        <w:t xml:space="preserve">. </w:t>
      </w:r>
    </w:p>
    <w:p w14:paraId="69A6B2CF" w14:textId="62D112A7" w:rsidR="003A6AE0" w:rsidRDefault="003A6AE0" w:rsidP="003A6AE0">
      <w:pPr>
        <w:spacing w:after="0" w:line="259" w:lineRule="auto"/>
        <w:ind w:left="0" w:firstLine="0"/>
        <w:rPr>
          <w:bCs/>
          <w:lang w:val="fi-FI"/>
        </w:rPr>
      </w:pPr>
      <w:r w:rsidRPr="003A6AE0">
        <w:rPr>
          <w:bCs/>
          <w:lang w:val="fi-FI"/>
        </w:rPr>
        <w:lastRenderedPageBreak/>
        <w:t>Tööülesanneteks on infopäevadeks, teabepäevadeks, koolitusteks, seminarideks ja töörühmadeks sisendi andmine, materjalide koostamine ja koolituste ning ettekannete läbiviimine süsteemi toimimisest, põhiprintsiipide, töötervishoiuarsti ning perearstide koostöömudeli tutvustamine. Tegevuse tulemusena on osaletud kõikidel SOMiga kokku lepitud infopäevadel, teabepäevadel, koolitustel, seminaridel ja töörühmades oma ettekandega või läbi viidud kokkulepitud koolitustegevused ja ettekanded.</w:t>
      </w:r>
    </w:p>
    <w:p w14:paraId="4463ABA0" w14:textId="77777777" w:rsidR="003A6AE0" w:rsidRDefault="003A6AE0" w:rsidP="00E465FB">
      <w:pPr>
        <w:spacing w:after="0" w:line="259" w:lineRule="auto"/>
        <w:ind w:left="0" w:firstLine="0"/>
        <w:rPr>
          <w:bCs/>
          <w:lang w:val="fi-FI"/>
        </w:rPr>
      </w:pPr>
    </w:p>
    <w:p w14:paraId="1F0691FB" w14:textId="37EFC048" w:rsidR="00D3291A" w:rsidRDefault="00E465FB" w:rsidP="003A6AE0">
      <w:pPr>
        <w:spacing w:after="0" w:line="259" w:lineRule="auto"/>
        <w:ind w:left="0" w:firstLine="0"/>
        <w:rPr>
          <w:bCs/>
          <w:lang w:val="fi-FI"/>
        </w:rPr>
      </w:pPr>
      <w:r w:rsidRPr="00E465FB">
        <w:rPr>
          <w:bCs/>
          <w:lang w:val="fi-FI"/>
        </w:rPr>
        <w:t xml:space="preserve">Hanke raames jagavad </w:t>
      </w:r>
      <w:r>
        <w:rPr>
          <w:bCs/>
          <w:lang w:val="fi-FI"/>
        </w:rPr>
        <w:t xml:space="preserve">ETTAS </w:t>
      </w:r>
      <w:r w:rsidRPr="00E465FB">
        <w:rPr>
          <w:bCs/>
          <w:lang w:val="fi-FI"/>
        </w:rPr>
        <w:t>töötervishoiuarstid oma e</w:t>
      </w:r>
      <w:r>
        <w:rPr>
          <w:bCs/>
          <w:lang w:val="fi-FI"/>
        </w:rPr>
        <w:t>kspertteadmist meedias ilmuvates artiklites, lühianimatsioonides ja erinevates sotsiaalmeediapostitustes</w:t>
      </w:r>
      <w:r w:rsidR="003A6AE0">
        <w:rPr>
          <w:bCs/>
          <w:lang w:val="fi-FI"/>
        </w:rPr>
        <w:t xml:space="preserve"> </w:t>
      </w:r>
      <w:r w:rsidR="003A6AE0" w:rsidRPr="003A6AE0">
        <w:rPr>
          <w:b/>
          <w:lang w:val="fi-FI"/>
        </w:rPr>
        <w:t>(Tegevus 4)</w:t>
      </w:r>
      <w:r w:rsidR="003A6AE0">
        <w:rPr>
          <w:bCs/>
          <w:lang w:val="fi-FI"/>
        </w:rPr>
        <w:t>.</w:t>
      </w:r>
      <w:r w:rsidR="003A6AE0" w:rsidRPr="003A6AE0">
        <w:rPr>
          <w:bCs/>
          <w:lang w:val="fi-FI"/>
        </w:rPr>
        <w:t xml:space="preserve"> </w:t>
      </w:r>
      <w:r w:rsidR="003A6AE0">
        <w:rPr>
          <w:bCs/>
          <w:lang w:val="fi-FI"/>
        </w:rPr>
        <w:t>Tööülesanneteks on m</w:t>
      </w:r>
      <w:r w:rsidR="003A6AE0" w:rsidRPr="003A6AE0">
        <w:rPr>
          <w:bCs/>
          <w:lang w:val="fi-FI"/>
        </w:rPr>
        <w:t>eediahanke töörühmas osalemine, meedia tegevustesse sisendi andmine, artiklite</w:t>
      </w:r>
      <w:r w:rsidR="003A6AE0">
        <w:rPr>
          <w:bCs/>
          <w:lang w:val="fi-FI"/>
        </w:rPr>
        <w:t xml:space="preserve"> </w:t>
      </w:r>
      <w:r w:rsidR="003A6AE0" w:rsidRPr="003A6AE0">
        <w:rPr>
          <w:bCs/>
          <w:lang w:val="fi-FI"/>
        </w:rPr>
        <w:t>kirjutamine, kommentaaride andmine SOMi artiklitesse, animatsioonidele sisendi andmine ja</w:t>
      </w:r>
      <w:r w:rsidR="003A6AE0">
        <w:rPr>
          <w:bCs/>
          <w:lang w:val="fi-FI"/>
        </w:rPr>
        <w:t xml:space="preserve"> </w:t>
      </w:r>
      <w:r w:rsidR="003A6AE0" w:rsidRPr="003A6AE0">
        <w:rPr>
          <w:bCs/>
          <w:lang w:val="fi-FI"/>
        </w:rPr>
        <w:t>sisu läbi töötamine. Tegevuse tulemusena on koostatud kokkulepitud artiklid, tehtud</w:t>
      </w:r>
      <w:r w:rsidR="003A6AE0">
        <w:rPr>
          <w:bCs/>
          <w:lang w:val="fi-FI"/>
        </w:rPr>
        <w:t xml:space="preserve"> </w:t>
      </w:r>
      <w:r w:rsidR="003A6AE0" w:rsidRPr="003A6AE0">
        <w:rPr>
          <w:bCs/>
          <w:lang w:val="fi-FI"/>
        </w:rPr>
        <w:t>kokkulepitud postitused ja animatsioonidele on antud sisend ja tagasiside.</w:t>
      </w:r>
    </w:p>
    <w:p w14:paraId="65A015EF" w14:textId="77777777" w:rsidR="001C7F9F" w:rsidRDefault="001C7F9F" w:rsidP="003A6AE0">
      <w:pPr>
        <w:spacing w:after="0" w:line="259" w:lineRule="auto"/>
        <w:ind w:left="0" w:firstLine="0"/>
        <w:rPr>
          <w:bCs/>
          <w:lang w:val="fi-FI"/>
        </w:rPr>
      </w:pPr>
    </w:p>
    <w:p w14:paraId="249898A6" w14:textId="435701CC" w:rsidR="003A6AE0" w:rsidRPr="003A6AE0" w:rsidRDefault="003A6AE0" w:rsidP="003A6AE0">
      <w:pPr>
        <w:spacing w:after="0" w:line="259" w:lineRule="auto"/>
        <w:ind w:left="0" w:firstLine="0"/>
        <w:rPr>
          <w:bCs/>
          <w:lang w:val="fi-FI"/>
        </w:rPr>
      </w:pPr>
      <w:r>
        <w:rPr>
          <w:bCs/>
          <w:lang w:val="fi-FI"/>
        </w:rPr>
        <w:t>Eesti Töötervishoiuarstide Seltsi ETTAS kuuluvad töötervishoiuarstid, kellel on kõigil</w:t>
      </w:r>
      <w:r w:rsidRPr="003A6AE0">
        <w:rPr>
          <w:bCs/>
          <w:lang w:val="fi-FI"/>
        </w:rPr>
        <w:t xml:space="preserve"> laialdased teadmised ja kogemused</w:t>
      </w:r>
      <w:r>
        <w:rPr>
          <w:bCs/>
          <w:lang w:val="fi-FI"/>
        </w:rPr>
        <w:t xml:space="preserve"> </w:t>
      </w:r>
      <w:r w:rsidRPr="003A6AE0">
        <w:rPr>
          <w:bCs/>
          <w:lang w:val="fi-FI"/>
        </w:rPr>
        <w:t>E</w:t>
      </w:r>
      <w:r w:rsidR="0016034F">
        <w:rPr>
          <w:bCs/>
          <w:lang w:val="fi-FI"/>
        </w:rPr>
        <w:t>esti Vabariigi</w:t>
      </w:r>
      <w:r w:rsidRPr="003A6AE0">
        <w:rPr>
          <w:bCs/>
          <w:lang w:val="fi-FI"/>
        </w:rPr>
        <w:t xml:space="preserve"> töötervishoiu süsteemi, ennetus- ja ravitöö metoodikate</w:t>
      </w:r>
      <w:r>
        <w:rPr>
          <w:bCs/>
          <w:lang w:val="fi-FI"/>
        </w:rPr>
        <w:t xml:space="preserve"> osas. Oleme</w:t>
      </w:r>
      <w:r w:rsidR="001C7F9F">
        <w:rPr>
          <w:bCs/>
          <w:lang w:val="fi-FI"/>
        </w:rPr>
        <w:t xml:space="preserve"> seltsiga</w:t>
      </w:r>
      <w:r>
        <w:rPr>
          <w:bCs/>
          <w:lang w:val="fi-FI"/>
        </w:rPr>
        <w:t xml:space="preserve"> varem osalenud </w:t>
      </w:r>
      <w:r w:rsidRPr="003A6AE0">
        <w:rPr>
          <w:bCs/>
          <w:lang w:val="fi-FI"/>
        </w:rPr>
        <w:t>arengukontseptsioonide väljatöötamises ja edendamises ning</w:t>
      </w:r>
      <w:r>
        <w:rPr>
          <w:bCs/>
          <w:lang w:val="fi-FI"/>
        </w:rPr>
        <w:t xml:space="preserve"> </w:t>
      </w:r>
      <w:r w:rsidRPr="003A6AE0">
        <w:rPr>
          <w:bCs/>
          <w:lang w:val="fi-FI"/>
        </w:rPr>
        <w:t>juhendmaterjalide</w:t>
      </w:r>
      <w:r w:rsidR="001C7F9F">
        <w:rPr>
          <w:bCs/>
          <w:lang w:val="fi-FI"/>
        </w:rPr>
        <w:t xml:space="preserve"> koostamisel</w:t>
      </w:r>
      <w:r w:rsidRPr="003A6AE0">
        <w:rPr>
          <w:bCs/>
          <w:lang w:val="fi-FI"/>
        </w:rPr>
        <w:t xml:space="preserve"> </w:t>
      </w:r>
      <w:r w:rsidR="001C7F9F">
        <w:rPr>
          <w:bCs/>
          <w:lang w:val="fi-FI"/>
        </w:rPr>
        <w:t>ning</w:t>
      </w:r>
      <w:r w:rsidRPr="003A6AE0">
        <w:rPr>
          <w:bCs/>
          <w:lang w:val="fi-FI"/>
        </w:rPr>
        <w:t xml:space="preserve"> täiendkoolituste läbiviimisel</w:t>
      </w:r>
    </w:p>
    <w:p w14:paraId="5C678130" w14:textId="7DB9F350" w:rsidR="00D3291A" w:rsidRDefault="003A6AE0" w:rsidP="003A6AE0">
      <w:pPr>
        <w:spacing w:after="0" w:line="259" w:lineRule="auto"/>
        <w:ind w:left="0" w:firstLine="0"/>
        <w:rPr>
          <w:bCs/>
          <w:lang w:val="fi-FI"/>
        </w:rPr>
      </w:pPr>
      <w:r w:rsidRPr="003A6AE0">
        <w:rPr>
          <w:bCs/>
          <w:lang w:val="fi-FI"/>
        </w:rPr>
        <w:t>töötervishoiuarstidele ja raviarst</w:t>
      </w:r>
      <w:r>
        <w:rPr>
          <w:bCs/>
          <w:lang w:val="fi-FI"/>
        </w:rPr>
        <w:t>idele</w:t>
      </w:r>
      <w:r w:rsidRPr="003A6AE0">
        <w:rPr>
          <w:bCs/>
          <w:lang w:val="fi-FI"/>
        </w:rPr>
        <w:t>.</w:t>
      </w:r>
      <w:r>
        <w:rPr>
          <w:bCs/>
          <w:lang w:val="fi-FI"/>
        </w:rPr>
        <w:t xml:space="preserve"> Oleme aktiivselt osa võtnud </w:t>
      </w:r>
      <w:r w:rsidRPr="003A6AE0">
        <w:rPr>
          <w:bCs/>
          <w:lang w:val="fi-FI"/>
        </w:rPr>
        <w:t>tööst vabastamise põhjuse P21 „Töötingimuste ajutine kergendamine”</w:t>
      </w:r>
      <w:r>
        <w:rPr>
          <w:bCs/>
          <w:lang w:val="fi-FI"/>
        </w:rPr>
        <w:t xml:space="preserve"> teemaliste juhendmaterjalide koostamisel. Antud hanke raames teostatav projekt on nende juhendmaterjalide koostamise jätkuks. </w:t>
      </w:r>
      <w:r w:rsidR="00E45CEF">
        <w:rPr>
          <w:bCs/>
          <w:lang w:val="fi-FI"/>
        </w:rPr>
        <w:t xml:space="preserve">Meie liikmetel on varasem edukas ühise projektitöö kogemus </w:t>
      </w:r>
      <w:r w:rsidR="001C7F9F">
        <w:rPr>
          <w:bCs/>
          <w:lang w:val="fi-FI"/>
        </w:rPr>
        <w:t>SOMiga</w:t>
      </w:r>
      <w:r w:rsidR="00E45CEF">
        <w:rPr>
          <w:bCs/>
          <w:lang w:val="fi-FI"/>
        </w:rPr>
        <w:t xml:space="preserve"> </w:t>
      </w:r>
      <w:r w:rsidR="00E45CEF" w:rsidRPr="00E45CEF">
        <w:rPr>
          <w:bCs/>
          <w:lang w:val="fi-FI"/>
        </w:rPr>
        <w:t>Töötervishoiu tervisekontrollide käsitlusjuhendite projekt</w:t>
      </w:r>
      <w:r w:rsidR="001C7F9F">
        <w:rPr>
          <w:bCs/>
          <w:lang w:val="fi-FI"/>
        </w:rPr>
        <w:t>i raames</w:t>
      </w:r>
      <w:r w:rsidR="00E45CEF">
        <w:rPr>
          <w:bCs/>
          <w:lang w:val="fi-FI"/>
        </w:rPr>
        <w:t>.</w:t>
      </w:r>
      <w:r w:rsidR="001C7F9F">
        <w:rPr>
          <w:bCs/>
          <w:lang w:val="fi-FI"/>
        </w:rPr>
        <w:t xml:space="preserve"> </w:t>
      </w:r>
      <w:r w:rsidR="001C7F9F" w:rsidRPr="001C7F9F">
        <w:rPr>
          <w:bCs/>
          <w:lang w:val="fi-FI"/>
        </w:rPr>
        <w:t>2022. aastal valmis S</w:t>
      </w:r>
      <w:r w:rsidR="001C7F9F">
        <w:rPr>
          <w:bCs/>
          <w:lang w:val="fi-FI"/>
        </w:rPr>
        <w:t>OM</w:t>
      </w:r>
      <w:r w:rsidR="001C7F9F" w:rsidRPr="001C7F9F">
        <w:rPr>
          <w:bCs/>
          <w:lang w:val="fi-FI"/>
        </w:rPr>
        <w:t xml:space="preserve"> tellimusel E</w:t>
      </w:r>
      <w:r w:rsidR="001C7F9F">
        <w:rPr>
          <w:bCs/>
          <w:lang w:val="fi-FI"/>
        </w:rPr>
        <w:t>TTASe poolt koostatud Käsitlusjuhend töötervishoiuarstidele, mis on</w:t>
      </w:r>
      <w:r w:rsidR="001C7F9F" w:rsidRPr="001C7F9F">
        <w:rPr>
          <w:bCs/>
          <w:lang w:val="fi-FI"/>
        </w:rPr>
        <w:t xml:space="preserve"> </w:t>
      </w:r>
      <w:r w:rsidR="005C2CC4">
        <w:rPr>
          <w:bCs/>
          <w:lang w:val="fi-FI"/>
        </w:rPr>
        <w:t xml:space="preserve">töötervishoiuarstidele </w:t>
      </w:r>
      <w:r w:rsidR="001C7F9F" w:rsidRPr="001C7F9F">
        <w:rPr>
          <w:bCs/>
          <w:lang w:val="fi-FI"/>
        </w:rPr>
        <w:t>abimaterjaliks tervisekontrollide läbiviimisel. Juhend sisaldab töötervishoiuarstidele suuniseid kõigi ohutegurigruppide (füüsikalised, füsioloogilised, bioloogilised, keemilised ja psühhosotsiaalsed) praktiliseks kasutamiseks tervisekontrolli läbi viies.</w:t>
      </w:r>
    </w:p>
    <w:p w14:paraId="17B55437" w14:textId="77777777" w:rsidR="005C2CC4" w:rsidRDefault="005C2CC4" w:rsidP="003A6AE0">
      <w:pPr>
        <w:spacing w:after="0" w:line="259" w:lineRule="auto"/>
        <w:ind w:left="0" w:firstLine="0"/>
        <w:rPr>
          <w:bCs/>
          <w:lang w:val="fi-FI"/>
        </w:rPr>
      </w:pPr>
    </w:p>
    <w:p w14:paraId="68CB4128" w14:textId="77777777" w:rsidR="005C2CC4" w:rsidRDefault="005C2CC4" w:rsidP="005C2CC4">
      <w:pPr>
        <w:spacing w:after="0" w:line="259" w:lineRule="auto"/>
        <w:ind w:left="0" w:firstLine="0"/>
        <w:rPr>
          <w:bCs/>
          <w:lang w:val="fi-FI"/>
        </w:rPr>
      </w:pPr>
      <w:r>
        <w:rPr>
          <w:bCs/>
          <w:lang w:val="fi-FI"/>
        </w:rPr>
        <w:t>Väikehanke osa 1 raames on juba oma ekspertteadmisi jagama kaasatud ETTAS liikmetest töötervishoiuarstid Jaanika Sass MD, Karin Sarapuu MD, Viive Pille MD PhD, Anneli Einroos MD, Tiiu Sepp MD, Liisi Luht MD ja Danel Mugur MD. Nimekiri kaasatud ETTASe liikmetest töötervishoiuarstidest täieneb jooksvalt.</w:t>
      </w:r>
    </w:p>
    <w:p w14:paraId="732B8CF3" w14:textId="77777777" w:rsidR="005C2CC4" w:rsidRDefault="005C2CC4" w:rsidP="003A6AE0">
      <w:pPr>
        <w:spacing w:after="0" w:line="259" w:lineRule="auto"/>
        <w:ind w:left="0" w:firstLine="0"/>
        <w:rPr>
          <w:bCs/>
          <w:lang w:val="fi-FI"/>
        </w:rPr>
      </w:pPr>
    </w:p>
    <w:p w14:paraId="30559424" w14:textId="77777777" w:rsidR="00D3291A" w:rsidRPr="00E465FB" w:rsidRDefault="00D3291A" w:rsidP="00E465FB">
      <w:pPr>
        <w:spacing w:after="0" w:line="259" w:lineRule="auto"/>
        <w:ind w:left="0" w:firstLine="0"/>
        <w:rPr>
          <w:bCs/>
          <w:lang w:val="fi-FI"/>
        </w:rPr>
      </w:pPr>
    </w:p>
    <w:p w14:paraId="2E790E10" w14:textId="03959045" w:rsidR="00DA6E10" w:rsidRPr="00F772D0" w:rsidRDefault="00DA6E10">
      <w:pPr>
        <w:spacing w:after="0" w:line="259" w:lineRule="auto"/>
        <w:ind w:left="0" w:firstLine="0"/>
        <w:rPr>
          <w:bCs/>
          <w:lang w:val="fi-FI"/>
        </w:rPr>
      </w:pPr>
    </w:p>
    <w:p w14:paraId="751D3B33" w14:textId="77777777" w:rsidR="00DA6E10" w:rsidRPr="00C32982" w:rsidRDefault="00000000">
      <w:pPr>
        <w:numPr>
          <w:ilvl w:val="0"/>
          <w:numId w:val="1"/>
        </w:numPr>
        <w:ind w:hanging="360"/>
        <w:rPr>
          <w:lang w:val="fi-FI"/>
        </w:rPr>
      </w:pPr>
      <w:r w:rsidRPr="00C32982">
        <w:rPr>
          <w:lang w:val="fi-FI"/>
        </w:rPr>
        <w:t xml:space="preserve">Kinnitame, et pakutav hind sisaldab kõiki tasusid ning pakkuja on teadlik, et tal ei ole õigust täiendavale tasule pakkumuse lähteülesande alusel tehtava töö eest. </w:t>
      </w:r>
    </w:p>
    <w:p w14:paraId="7D7506FD" w14:textId="77777777" w:rsidR="00DA6E10" w:rsidRPr="00C32982" w:rsidRDefault="00000000">
      <w:pPr>
        <w:numPr>
          <w:ilvl w:val="0"/>
          <w:numId w:val="1"/>
        </w:numPr>
        <w:ind w:hanging="360"/>
        <w:rPr>
          <w:lang w:val="fi-FI"/>
        </w:rPr>
      </w:pPr>
      <w:r w:rsidRPr="00C32982">
        <w:rPr>
          <w:lang w:val="fi-FI"/>
        </w:rPr>
        <w:t xml:space="preserve">Kinnitame, et pakkumus on jõus vähemalt väikehanke dokumendis märgitud tähtaja. </w:t>
      </w:r>
    </w:p>
    <w:p w14:paraId="0D9A14AB" w14:textId="77777777" w:rsidR="00DA6E10" w:rsidRPr="00C32982" w:rsidRDefault="00000000">
      <w:pPr>
        <w:numPr>
          <w:ilvl w:val="0"/>
          <w:numId w:val="1"/>
        </w:numPr>
        <w:ind w:hanging="360"/>
        <w:rPr>
          <w:lang w:val="fi-FI"/>
        </w:rPr>
      </w:pPr>
      <w:r w:rsidRPr="00C32982">
        <w:rPr>
          <w:lang w:val="fi-FI"/>
        </w:rPr>
        <w:t xml:space="preserve">Kinnitame, et pakkuja on teadlik, et hankija ei kasuta arveldamises ettemaksu.  </w:t>
      </w:r>
    </w:p>
    <w:p w14:paraId="6B17A83B" w14:textId="77777777" w:rsidR="00DA6E10" w:rsidRPr="00C32982" w:rsidRDefault="00000000">
      <w:pPr>
        <w:numPr>
          <w:ilvl w:val="0"/>
          <w:numId w:val="1"/>
        </w:numPr>
        <w:ind w:hanging="360"/>
        <w:rPr>
          <w:lang w:val="fi-FI"/>
        </w:rPr>
      </w:pPr>
      <w:r w:rsidRPr="00C32982">
        <w:rPr>
          <w:lang w:val="fi-FI"/>
        </w:rPr>
        <w:t xml:space="preserve">Kinnitame, et kasutame lepingu täitmisel keskkonnahoidlikke lahendusi. </w:t>
      </w:r>
    </w:p>
    <w:p w14:paraId="059DBD8C" w14:textId="77777777" w:rsidR="00DA6E10" w:rsidRPr="00C32982" w:rsidRDefault="00000000">
      <w:pPr>
        <w:numPr>
          <w:ilvl w:val="0"/>
          <w:numId w:val="1"/>
        </w:numPr>
        <w:ind w:hanging="360"/>
        <w:rPr>
          <w:lang w:val="fi-FI"/>
        </w:rPr>
      </w:pPr>
      <w:r w:rsidRPr="00C32982">
        <w:rPr>
          <w:lang w:val="fi-FI"/>
        </w:rPr>
        <w:t xml:space="preserve">Kinnitame, et oleme meeskonna komplekteerimisel järginud võrdse kohtlemise ja mitte-diskrimineerimise põhimõtteid. </w:t>
      </w:r>
    </w:p>
    <w:p w14:paraId="0F7D5CBC" w14:textId="77777777" w:rsidR="00DA6E10" w:rsidRPr="00C32982" w:rsidRDefault="00000000">
      <w:pPr>
        <w:numPr>
          <w:ilvl w:val="0"/>
          <w:numId w:val="1"/>
        </w:numPr>
        <w:spacing w:after="110"/>
        <w:ind w:hanging="360"/>
        <w:rPr>
          <w:lang w:val="fi-FI"/>
        </w:rPr>
      </w:pPr>
      <w:r w:rsidRPr="00C32982">
        <w:rPr>
          <w:lang w:val="fi-FI"/>
        </w:rPr>
        <w:t xml:space="preserve">Kinnitame, et pakkuja on teadlik, et tal tuleb märkida pakkumuses, milline teave on pakkuja ärisaladus ja põhjendada seda ning selle nõude mittetäitmisel kannab pakkuja riisikot, et hankija avalikustab pakkumuse sisu, mida ei ole ärisaladuseks märgitud.   </w:t>
      </w:r>
    </w:p>
    <w:p w14:paraId="575B469A" w14:textId="77777777" w:rsidR="00DA6E10" w:rsidRPr="00C32982" w:rsidRDefault="00000000">
      <w:pPr>
        <w:spacing w:after="0" w:line="259" w:lineRule="auto"/>
        <w:ind w:left="0" w:firstLine="0"/>
        <w:rPr>
          <w:lang w:val="fi-FI"/>
        </w:rPr>
      </w:pPr>
      <w:r w:rsidRPr="00C32982">
        <w:rPr>
          <w:color w:val="1F497D"/>
          <w:lang w:val="fi-FI"/>
        </w:rPr>
        <w:t xml:space="preserve"> </w:t>
      </w:r>
    </w:p>
    <w:p w14:paraId="63B06586" w14:textId="77777777" w:rsidR="00DA6E10" w:rsidRPr="00C32982" w:rsidRDefault="00000000">
      <w:pPr>
        <w:spacing w:after="0" w:line="259" w:lineRule="auto"/>
        <w:ind w:left="0" w:firstLine="0"/>
        <w:rPr>
          <w:lang w:val="fi-FI"/>
        </w:rPr>
      </w:pPr>
      <w:r w:rsidRPr="00C32982">
        <w:rPr>
          <w:lang w:val="fi-FI"/>
        </w:rPr>
        <w:lastRenderedPageBreak/>
        <w:t xml:space="preserve"> </w:t>
      </w:r>
    </w:p>
    <w:p w14:paraId="0133AEE2" w14:textId="77777777" w:rsidR="00DA6E10" w:rsidRPr="00C32982" w:rsidRDefault="00000000">
      <w:pPr>
        <w:spacing w:after="0" w:line="259" w:lineRule="auto"/>
        <w:ind w:left="0" w:firstLine="0"/>
        <w:rPr>
          <w:lang w:val="fi-FI"/>
        </w:rPr>
      </w:pPr>
      <w:r w:rsidRPr="00C32982">
        <w:rPr>
          <w:lang w:val="fi-FI"/>
        </w:rPr>
        <w:t xml:space="preserve"> </w:t>
      </w:r>
    </w:p>
    <w:sectPr w:rsidR="00DA6E10" w:rsidRPr="00C32982">
      <w:pgSz w:w="11906" w:h="16838"/>
      <w:pgMar w:top="1440" w:right="137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3828" w14:textId="77777777" w:rsidR="00D16038" w:rsidRDefault="00D16038" w:rsidP="00123080">
      <w:pPr>
        <w:spacing w:after="0" w:line="240" w:lineRule="auto"/>
      </w:pPr>
      <w:r>
        <w:separator/>
      </w:r>
    </w:p>
  </w:endnote>
  <w:endnote w:type="continuationSeparator" w:id="0">
    <w:p w14:paraId="1056DA61" w14:textId="77777777" w:rsidR="00D16038" w:rsidRDefault="00D16038" w:rsidP="0012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FDAA" w14:textId="77777777" w:rsidR="00D16038" w:rsidRDefault="00D16038" w:rsidP="00123080">
      <w:pPr>
        <w:spacing w:after="0" w:line="240" w:lineRule="auto"/>
      </w:pPr>
      <w:r>
        <w:separator/>
      </w:r>
    </w:p>
  </w:footnote>
  <w:footnote w:type="continuationSeparator" w:id="0">
    <w:p w14:paraId="1FFC84EF" w14:textId="77777777" w:rsidR="00D16038" w:rsidRDefault="00D16038" w:rsidP="00123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65E"/>
    <w:multiLevelType w:val="hybridMultilevel"/>
    <w:tmpl w:val="2544E952"/>
    <w:lvl w:ilvl="0" w:tplc="991C6BE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C80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A73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84E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E4D7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807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614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68D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42C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5846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10"/>
    <w:rsid w:val="00065FFC"/>
    <w:rsid w:val="000A140A"/>
    <w:rsid w:val="000B5A34"/>
    <w:rsid w:val="00123080"/>
    <w:rsid w:val="0016034F"/>
    <w:rsid w:val="001974B8"/>
    <w:rsid w:val="001C7F9F"/>
    <w:rsid w:val="003A6AE0"/>
    <w:rsid w:val="004E6B9F"/>
    <w:rsid w:val="005C2CC4"/>
    <w:rsid w:val="00631426"/>
    <w:rsid w:val="008C4DBB"/>
    <w:rsid w:val="00BD316E"/>
    <w:rsid w:val="00C32982"/>
    <w:rsid w:val="00CF6DD3"/>
    <w:rsid w:val="00D16038"/>
    <w:rsid w:val="00D3291A"/>
    <w:rsid w:val="00DA6E10"/>
    <w:rsid w:val="00DC3CDE"/>
    <w:rsid w:val="00E45CEF"/>
    <w:rsid w:val="00E465FB"/>
    <w:rsid w:val="00F772D0"/>
    <w:rsid w:val="00FC7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5023"/>
  <w15:docId w15:val="{F210D35B-BF32-4FBD-BCEC-7036E4A8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73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 w:line="250" w:lineRule="auto"/>
      <w:ind w:left="10"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140A"/>
    <w:rPr>
      <w:color w:val="467886" w:themeColor="hyperlink"/>
      <w:u w:val="single"/>
    </w:rPr>
  </w:style>
  <w:style w:type="character" w:styleId="UnresolvedMention">
    <w:name w:val="Unresolved Mention"/>
    <w:basedOn w:val="DefaultParagraphFont"/>
    <w:uiPriority w:val="99"/>
    <w:semiHidden/>
    <w:unhideWhenUsed/>
    <w:rsid w:val="000A140A"/>
    <w:rPr>
      <w:color w:val="605E5C"/>
      <w:shd w:val="clear" w:color="auto" w:fill="E1DFDD"/>
    </w:rPr>
  </w:style>
  <w:style w:type="paragraph" w:styleId="Header">
    <w:name w:val="header"/>
    <w:basedOn w:val="Normal"/>
    <w:link w:val="HeaderChar"/>
    <w:uiPriority w:val="99"/>
    <w:unhideWhenUsed/>
    <w:rsid w:val="00123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80"/>
    <w:rPr>
      <w:rFonts w:ascii="Times New Roman" w:eastAsia="Times New Roman" w:hAnsi="Times New Roman" w:cs="Times New Roman"/>
      <w:color w:val="000000"/>
    </w:rPr>
  </w:style>
  <w:style w:type="paragraph" w:styleId="Footer">
    <w:name w:val="footer"/>
    <w:basedOn w:val="Normal"/>
    <w:link w:val="FooterChar"/>
    <w:uiPriority w:val="99"/>
    <w:unhideWhenUsed/>
    <w:rsid w:val="00123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8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Kalbin - SOM</dc:creator>
  <cp:keywords/>
  <cp:lastModifiedBy>Liisi Luht - PERH</cp:lastModifiedBy>
  <cp:revision>2</cp:revision>
  <dcterms:created xsi:type="dcterms:W3CDTF">2025-11-07T17:36:00Z</dcterms:created>
  <dcterms:modified xsi:type="dcterms:W3CDTF">2025-11-07T17:36:00Z</dcterms:modified>
</cp:coreProperties>
</file>